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8.0.0 -->
  <w:body>
    <w:p>
      <w:pPr>
        <w:spacing w:before="0" w:line="240" w:lineRule="exact"/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0.95pt;margin-left:66.5pt;margin-top:33.5pt;mso-position-horizontal-relative:page;mso-position-vertical-relative:page;position:absolute;width:91.35pt;z-index:-251658240" o:allowincell="f">
            <v:imagedata r:id="rId4" o:title=""/>
            <w10:wrap anchorx="page" anchory="page"/>
          </v:shape>
        </w:pict>
      </w:r>
      <w:r>
        <w:rPr>
          <w:sz w:val="24"/>
          <w:szCs w:val="24"/>
        </w:rPr>
        <w:pict>
          <v:shape id="_x0000_s1026" type="#_x0000_t75" style="height:0.95pt;margin-left:66.5pt;margin-top:34.5pt;mso-position-horizontal-relative:page;mso-position-vertical-relative:page;position:absolute;width:91.35pt;z-index:-251655168" o:allowincell="f">
            <v:imagedata r:id="rId5" o:title=""/>
            <w10:wrap anchorx="page" anchory="page"/>
          </v:shape>
        </w:pict>
      </w:r>
      <w:r>
        <w:rPr>
          <w:sz w:val="24"/>
          <w:szCs w:val="24"/>
        </w:rPr>
        <w:pict>
          <v:shape id="_x0000_s1027" type="#_x0000_t75" style="height:0.95pt;margin-left:66.5pt;margin-top:35.45pt;mso-position-horizontal-relative:page;mso-position-vertical-relative:page;position:absolute;width:91.35pt;z-index:-251654144" o:allowincell="f">
            <v:imagedata r:id="rId6" o:title=""/>
            <w10:wrap anchorx="page" anchory="page"/>
          </v:shape>
        </w:pict>
      </w:r>
      <w:r>
        <w:rPr>
          <w:sz w:val="24"/>
          <w:szCs w:val="24"/>
        </w:rPr>
        <w:pict>
          <v:shape id="_x0000_s1028" type="#_x0000_t75" style="height:0.95pt;margin-left:66.5pt;margin-top:36.4pt;mso-position-horizontal-relative:page;mso-position-vertical-relative:page;position:absolute;width:91.35pt;z-index:-251653120" o:allowincell="f">
            <v:imagedata r:id="rId7" o:title=""/>
            <w10:wrap anchorx="page" anchory="page"/>
          </v:shape>
        </w:pict>
      </w:r>
      <w:r>
        <w:rPr>
          <w:sz w:val="24"/>
          <w:szCs w:val="24"/>
        </w:rPr>
        <w:pict>
          <v:shape id="_x0000_s1029" type="#_x0000_t75" style="height:0.95pt;margin-left:66.5pt;margin-top:37.35pt;mso-position-horizontal-relative:page;mso-position-vertical-relative:page;position:absolute;width:91.35pt;z-index:-251652096" o:allowincell="f">
            <v:imagedata r:id="rId8" o:title=""/>
            <w10:wrap anchorx="page" anchory="page"/>
          </v:shape>
        </w:pict>
      </w:r>
      <w:r>
        <w:rPr>
          <w:sz w:val="24"/>
          <w:szCs w:val="24"/>
        </w:rPr>
        <w:pict>
          <v:shape id="_x0000_s1030" type="#_x0000_t75" style="height:0.95pt;margin-left:66.5pt;margin-top:38.3pt;mso-position-horizontal-relative:page;mso-position-vertical-relative:page;position:absolute;width:91.35pt;z-index:-251650048" o:allowincell="f">
            <v:imagedata r:id="rId9" o:title=""/>
            <w10:wrap anchorx="page" anchory="page"/>
          </v:shape>
        </w:pict>
      </w:r>
      <w:r>
        <w:rPr>
          <w:sz w:val="24"/>
          <w:szCs w:val="24"/>
        </w:rPr>
        <w:pict>
          <v:shape id="_x0000_s1031" type="#_x0000_t75" style="height:0.95pt;margin-left:66.5pt;margin-top:39.3pt;mso-position-horizontal-relative:page;mso-position-vertical-relative:page;position:absolute;width:91.35pt;z-index:-251648000" o:allowincell="f">
            <v:imagedata r:id="rId10" o:title=""/>
            <w10:wrap anchorx="page" anchory="page"/>
          </v:shape>
        </w:pict>
      </w:r>
      <w:r>
        <w:rPr>
          <w:sz w:val="24"/>
          <w:szCs w:val="24"/>
        </w:rPr>
        <w:pict>
          <v:shape id="_x0000_s1032" type="#_x0000_t75" style="height:0.95pt;margin-left:66.5pt;margin-top:40.25pt;mso-position-horizontal-relative:page;mso-position-vertical-relative:page;position:absolute;width:91.35pt;z-index:-251645952" o:allowincell="f">
            <v:imagedata r:id="rId11" o:title=""/>
            <w10:wrap anchorx="page" anchory="page"/>
          </v:shape>
        </w:pict>
      </w:r>
      <w:r>
        <w:rPr>
          <w:sz w:val="24"/>
          <w:szCs w:val="24"/>
        </w:rPr>
        <w:pict>
          <v:shape id="_x0000_s1033" type="#_x0000_t75" style="height:0.95pt;margin-left:66.5pt;margin-top:41.2pt;mso-position-horizontal-relative:page;mso-position-vertical-relative:page;position:absolute;width:91.35pt;z-index:-251643904" o:allowincell="f">
            <v:imagedata r:id="rId12" o:title=""/>
            <w10:wrap anchorx="page" anchory="page"/>
          </v:shape>
        </w:pict>
      </w:r>
      <w:r>
        <w:rPr>
          <w:sz w:val="24"/>
          <w:szCs w:val="24"/>
        </w:rPr>
        <w:pict>
          <v:shape id="_x0000_s1034" type="#_x0000_t75" style="height:0.95pt;margin-left:66.5pt;margin-top:42.15pt;mso-position-horizontal-relative:page;mso-position-vertical-relative:page;position:absolute;width:91.35pt;z-index:-251642880" o:allowincell="f">
            <v:imagedata r:id="rId13" o:title=""/>
            <w10:wrap anchorx="page" anchory="page"/>
          </v:shape>
        </w:pict>
      </w:r>
      <w:r>
        <w:rPr>
          <w:sz w:val="24"/>
          <w:szCs w:val="24"/>
        </w:rPr>
        <w:pict>
          <v:shape id="_x0000_s1035" type="#_x0000_t75" style="height:0.95pt;margin-left:66.5pt;margin-top:43.1pt;mso-position-horizontal-relative:page;mso-position-vertical-relative:page;position:absolute;width:91.35pt;z-index:-251641856" o:allowincell="f">
            <v:imagedata r:id="rId14" o:title=""/>
            <w10:wrap anchorx="page" anchory="page"/>
          </v:shape>
        </w:pict>
      </w:r>
      <w:r>
        <w:rPr>
          <w:sz w:val="24"/>
          <w:szCs w:val="24"/>
        </w:rPr>
        <w:pict>
          <v:shape id="_x0000_s1036" type="#_x0000_t75" style="height:0.95pt;margin-left:66.5pt;margin-top:44.1pt;mso-position-horizontal-relative:page;mso-position-vertical-relative:page;position:absolute;width:91.35pt;z-index:-251640832" o:allowincell="f">
            <v:imagedata r:id="rId15" o:title=""/>
            <w10:wrap anchorx="page" anchory="page"/>
          </v:shape>
        </w:pict>
      </w:r>
      <w:r>
        <w:rPr>
          <w:sz w:val="24"/>
          <w:szCs w:val="24"/>
        </w:rPr>
        <w:pict>
          <v:shape id="_x0000_s1037" type="#_x0000_t75" style="height:0.95pt;margin-left:66.5pt;margin-top:45.05pt;mso-position-horizontal-relative:page;mso-position-vertical-relative:page;position:absolute;width:91.35pt;z-index:-251638784" o:allowincell="f">
            <v:imagedata r:id="rId16" o:title=""/>
            <w10:wrap anchorx="page" anchory="page"/>
          </v:shape>
        </w:pict>
      </w:r>
      <w:r>
        <w:rPr>
          <w:sz w:val="24"/>
          <w:szCs w:val="24"/>
        </w:rPr>
        <w:pict>
          <v:shape id="_x0000_s1038" type="#_x0000_t75" style="height:0.95pt;margin-left:66.5pt;margin-top:46pt;mso-position-horizontal-relative:page;mso-position-vertical-relative:page;position:absolute;width:91.35pt;z-index:-251636736" o:allowincell="f">
            <v:imagedata r:id="rId17" o:title=""/>
            <w10:wrap anchorx="page" anchory="page"/>
          </v:shape>
        </w:pict>
      </w:r>
      <w:r>
        <w:rPr>
          <w:sz w:val="24"/>
          <w:szCs w:val="24"/>
        </w:rPr>
        <w:pict>
          <v:shape id="_x0000_s1039" type="#_x0000_t75" style="height:0.95pt;margin-left:66.5pt;margin-top:46.95pt;mso-position-horizontal-relative:page;mso-position-vertical-relative:page;position:absolute;width:91.35pt;z-index:-251634688" o:allowincell="f">
            <v:imagedata r:id="rId18" o:title=""/>
            <w10:wrap anchorx="page" anchory="page"/>
          </v:shape>
        </w:pict>
      </w:r>
      <w:r>
        <w:rPr>
          <w:sz w:val="24"/>
          <w:szCs w:val="24"/>
        </w:rPr>
        <w:pict>
          <v:shape id="_x0000_s1040" type="#_x0000_t75" style="height:0.95pt;margin-left:66.5pt;margin-top:47.9pt;mso-position-horizontal-relative:page;mso-position-vertical-relative:page;position:absolute;width:91.35pt;z-index:-251632640" o:allowincell="f">
            <v:imagedata r:id="rId19" o:title=""/>
            <w10:wrap anchorx="page" anchory="page"/>
          </v:shape>
        </w:pict>
      </w:r>
      <w:r>
        <w:rPr>
          <w:sz w:val="24"/>
          <w:szCs w:val="24"/>
        </w:rPr>
        <w:pict>
          <v:shape id="_x0000_s1041" type="#_x0000_t75" style="height:0.95pt;margin-left:66.5pt;margin-top:48.9pt;mso-position-horizontal-relative:page;mso-position-vertical-relative:page;position:absolute;width:91.35pt;z-index:-251631616" o:allowincell="f">
            <v:imagedata r:id="rId20" o:title=""/>
            <w10:wrap anchorx="page" anchory="page"/>
          </v:shape>
        </w:pict>
      </w:r>
      <w:r>
        <w:rPr>
          <w:sz w:val="24"/>
          <w:szCs w:val="24"/>
        </w:rPr>
        <w:pict>
          <v:shape id="_x0000_s1042" type="#_x0000_t75" style="height:0.95pt;margin-left:66.5pt;margin-top:49.85pt;mso-position-horizontal-relative:page;mso-position-vertical-relative:page;position:absolute;width:91.35pt;z-index:-251630592" o:allowincell="f">
            <v:imagedata r:id="rId21" o:title=""/>
            <w10:wrap anchorx="page" anchory="page"/>
          </v:shape>
        </w:pict>
      </w:r>
      <w:r>
        <w:rPr>
          <w:sz w:val="24"/>
          <w:szCs w:val="24"/>
        </w:rPr>
        <w:pict>
          <v:shape id="_x0000_s1043" type="#_x0000_t75" style="height:0.95pt;margin-left:66.5pt;margin-top:50.8pt;mso-position-horizontal-relative:page;mso-position-vertical-relative:page;position:absolute;width:91.35pt;z-index:-251629568" o:allowincell="f">
            <v:imagedata r:id="rId22" o:title=""/>
            <w10:wrap anchorx="page" anchory="page"/>
          </v:shape>
        </w:pict>
      </w:r>
      <w:r>
        <w:rPr>
          <w:sz w:val="24"/>
          <w:szCs w:val="24"/>
        </w:rPr>
        <w:pict>
          <v:shape id="_x0000_s1044" type="#_x0000_t75" style="height:0.75pt;margin-left:66.5pt;margin-top:51.75pt;mso-position-horizontal-relative:page;mso-position-vertical-relative:page;position:absolute;width:91.35pt;z-index:-251628544" o:allowincell="f">
            <v:imagedata r:id="rId23" o:title=""/>
            <w10:wrap anchorx="page" anchory="page"/>
          </v:shape>
        </w:pict>
      </w:r>
      <w:r>
        <w:rPr>
          <w:sz w:val="24"/>
          <w:szCs w:val="24"/>
        </w:rPr>
        <w:pict>
          <v:shape id="_x0000_s1045" type="#_x0000_t75" style="height:17.2pt;margin-left:85.45pt;margin-top:713.25pt;mso-position-horizontal-relative:page;mso-position-vertical-relative:page;position:absolute;width:86.2pt;z-index:-251622400" o:allowincell="f">
            <v:imagedata r:id="rId24" o:title=""/>
            <w10:wrap anchorx="page" anchory="page"/>
          </v:shape>
        </w:pict>
      </w:r>
      <w:r>
        <w:rPr>
          <w:sz w:val="24"/>
          <w:szCs w:val="24"/>
        </w:rPr>
        <w:pict>
          <v:shape id="_x0000_s1046" type="#_x0000_t75" style="height:2.95pt;margin-left:85.45pt;margin-top:730.5pt;mso-position-horizontal-relative:page;mso-position-vertical-relative:page;position:absolute;width:86.2pt;z-index:-251619328" o:allowincell="f">
            <v:imagedata r:id="rId25" o:title=""/>
            <w10:wrap anchorx="page" anchory="page"/>
          </v:shape>
        </w:pict>
      </w:r>
      <w:bookmarkStart w:id="0" w:name="Pg1"/>
      <w:bookmarkEnd w:id="0"/>
    </w:p>
    <w:p>
      <w:pPr>
        <w:spacing w:before="0" w:line="230" w:lineRule="exact"/>
        <w:ind w:left="898"/>
        <w:jc w:val="left"/>
      </w:pPr>
    </w:p>
    <w:p>
      <w:pPr>
        <w:spacing w:before="0" w:line="230" w:lineRule="exact"/>
        <w:ind w:left="898"/>
        <w:jc w:val="left"/>
      </w:pPr>
    </w:p>
    <w:p>
      <w:pPr>
        <w:spacing w:before="0" w:line="230" w:lineRule="exact"/>
        <w:ind w:left="898"/>
        <w:jc w:val="left"/>
      </w:pPr>
    </w:p>
    <w:p>
      <w:pPr>
        <w:spacing w:before="0" w:line="230" w:lineRule="exact"/>
        <w:ind w:left="898"/>
        <w:jc w:val="left"/>
      </w:pPr>
    </w:p>
    <w:p>
      <w:pPr>
        <w:spacing w:before="57" w:line="230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User Name:</w:t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 xml:space="preserve">  3WM2KBV </w:t>
      </w:r>
    </w:p>
    <w:p>
      <w:pPr>
        <w:spacing w:before="0" w:line="220" w:lineRule="exact"/>
        <w:ind w:left="898" w:right="6719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Date and Time: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  01/07/2014 6:16 PM EST 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Job Number: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  7058806 </w:t>
      </w:r>
    </w:p>
    <w:p>
      <w:pPr>
        <w:spacing w:before="12" w:line="229" w:lineRule="exact"/>
        <w:ind w:left="5023"/>
        <w:jc w:val="left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Document(1) </w:t>
      </w:r>
    </w:p>
    <w:p>
      <w:pPr>
        <w:spacing w:before="0" w:line="230" w:lineRule="exact"/>
        <w:ind w:left="898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tabs>
          <w:tab w:val="left" w:pos="1274"/>
        </w:tabs>
        <w:spacing w:before="11" w:line="230" w:lineRule="exact"/>
        <w:ind w:left="898" w:firstLine="0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1.</w:t>
        <w:tab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Exxess Electronixx v. Heger Realty Corp., 64 Cal. App. 4th 698</w:t>
      </w:r>
    </w:p>
    <w:p>
      <w:pPr>
        <w:spacing w:before="164" w:line="230" w:lineRule="exact"/>
        <w:ind w:left="898" w:firstLine="389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Client/matter:</w:t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 xml:space="preserve">  FR-007</w:t>
      </w: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0" w:line="184" w:lineRule="exact"/>
        <w:ind w:left="30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128" w:line="184" w:lineRule="exact"/>
        <w:ind w:left="3002"/>
        <w:jc w:val="left"/>
        <w:rPr>
          <w:rFonts w:ascii="Verdana" w:hAnsi="Verdana"/>
          <w:color w:val="0000FF"/>
          <w:spacing w:val="-1"/>
          <w:w w:val="100"/>
          <w:position w:val="0"/>
          <w:sz w:val="16"/>
          <w:u w:val="single"/>
          <w:vertAlign w:val="baseline"/>
        </w:rPr>
      </w:pPr>
      <w:r>
        <w:rPr>
          <w:rFonts w:ascii="Verdana" w:hAnsi="Verdana"/>
          <w:color w:val="565656"/>
          <w:spacing w:val="-1"/>
          <w:w w:val="100"/>
          <w:position w:val="0"/>
          <w:sz w:val="16"/>
          <w:szCs w:val="24"/>
          <w:u w:val="none"/>
          <w:vertAlign w:val="baseline"/>
        </w:rPr>
        <w:t>|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single"/>
          <w:vertAlign w:val="baseline"/>
        </w:rPr>
        <w:t xml:space="preserve"> About LexisNexis</w:t>
      </w:r>
      <w:r>
        <w:rPr>
          <w:rFonts w:ascii="Verdana" w:hAnsi="Verdana"/>
          <w:color w:val="565656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|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single"/>
          <w:vertAlign w:val="baseline"/>
        </w:rPr>
        <w:t xml:space="preserve"> Privacy Policy</w:t>
      </w:r>
      <w:r>
        <w:rPr>
          <w:rFonts w:ascii="Verdana" w:hAnsi="Verdana"/>
          <w:color w:val="565656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|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single"/>
          <w:vertAlign w:val="baseline"/>
        </w:rPr>
        <w:t xml:space="preserve"> Terms &amp; Conditions</w:t>
      </w:r>
      <w:r>
        <w:rPr>
          <w:rFonts w:ascii="Verdana" w:hAnsi="Verdana"/>
          <w:color w:val="565656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|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single"/>
          <w:vertAlign w:val="baseline"/>
        </w:rPr>
        <w:t xml:space="preserve"> Copyright ©</w:t>
      </w:r>
      <w:r>
        <w:rPr>
          <w:rFonts w:ascii="Verdana" w:hAnsi="Verdana"/>
          <w:color w:val="000000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2013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none"/>
          <w:vertAlign w:val="baseline"/>
        </w:rPr>
        <w:t xml:space="preserve"> </w:t>
      </w:r>
      <w:r>
        <w:rPr>
          <w:rFonts w:ascii="Verdana" w:hAnsi="Verdana"/>
          <w:color w:val="0000FF"/>
          <w:spacing w:val="-1"/>
          <w:w w:val="100"/>
          <w:position w:val="0"/>
          <w:sz w:val="16"/>
          <w:szCs w:val="24"/>
          <w:u w:val="single"/>
          <w:vertAlign w:val="baseline"/>
        </w:rPr>
        <w:t xml:space="preserve"> LexisNexis. </w:t>
      </w:r>
    </w:p>
    <w:p>
      <w:pPr>
        <w:rPr>
          <w:rFonts w:ascii="Verdana" w:hAnsi="Verdana"/>
          <w:color w:val="0000FF"/>
          <w:spacing w:val="-1"/>
          <w:w w:val="100"/>
          <w:position w:val="0"/>
          <w:sz w:val="16"/>
          <w:u w:val="singl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0" w:line="240" w:lineRule="exact"/>
        <w:rPr>
          <w:rFonts w:ascii="Verdana" w:hAnsi="Verdana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Verdana" w:hAnsi="Verdana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pict>
          <v:shape id="_x0000_s1047" type="#_x0000_t75" style="height:7pt;margin-left:449pt;margin-top:480pt;mso-position-horizontal-relative:page;mso-position-vertical-relative:page;position:absolute;width:89pt;z-index:-251612160" o:allowincell="f">
            <v:imagedata r:id="rId26" o:title=""/>
            <w10:wrap anchorx="page" anchory="page"/>
          </v:shape>
        </w:pict>
      </w:r>
      <w:r>
        <w:rPr>
          <w:rFonts w:ascii="Verdana" w:hAnsi="Verdana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pict>
          <v:shape id="_x0000_s1048" type="#_x0000_t75" style="height:7pt;margin-left:308pt;margin-top:259pt;mso-position-horizontal-relative:page;mso-position-vertical-relative:page;position:absolute;width:31pt;z-index:-251614208" o:allowincell="f">
            <v:imagedata r:id="rId27" o:title=""/>
            <w10:wrap anchorx="page" anchory="page"/>
          </v:shape>
        </w:pict>
      </w:r>
      <w:r>
        <w:rPr>
          <w:rFonts w:ascii="Verdana" w:hAnsi="Verdana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pict>
          <v:shape id="_x0000_s1049" type="#_x0000_t75" style="height:7pt;margin-left:444pt;margin-top:246pt;mso-position-horizontal-relative:page;mso-position-vertical-relative:page;position:absolute;width:89pt;z-index:-251615232" o:allowincell="f">
            <v:imagedata r:id="rId28" o:title=""/>
            <w10:wrap anchorx="page" anchory="page"/>
          </v:shape>
        </w:pict>
      </w:r>
      <w:r>
        <w:rPr>
          <w:rFonts w:ascii="Verdana" w:hAnsi="Verdana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pict>
          <v:shape id="_x0000_s1050" type="#_x0000_t75" style="height:30pt;margin-left:51pt;margin-top:631pt;mso-position-horizontal-relative:page;mso-position-vertical-relative:page;position:absolute;width:264pt;z-index:-251621376" o:allowincell="f">
            <v:imagedata r:id="rId29" o:title=""/>
            <w10:wrap anchorx="page" anchory="page"/>
          </v:shape>
        </w:pict>
      </w:r>
      <w:r>
        <w:rPr>
          <w:rFonts w:ascii="Verdana" w:hAnsi="Verdana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pict>
          <v:shape id="_x0000_s1051" type="#_x0000_t75" style="height:31pt;margin-left:51pt;margin-top:469pt;mso-position-horizontal-relative:page;mso-position-vertical-relative:page;position:absolute;width:4in;z-index:-251627520" o:allowincell="f">
            <v:imagedata r:id="rId30" o:title=""/>
            <w10:wrap anchorx="page" anchory="page"/>
          </v:shape>
        </w:pict>
      </w:r>
      <w:r>
        <w:rPr>
          <w:rFonts w:ascii="Verdana" w:hAnsi="Verdana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pict>
          <v:shape id="_x0000_s1052" type="#_x0000_t75" style="height:13pt;margin-left:66pt;margin-top:57pt;mso-position-horizontal-relative:page;mso-position-vertical-relative:page;position:absolute;width:13pt;z-index:-251657216" o:allowincell="f">
            <v:imagedata r:id="rId31" o:title=""/>
            <w10:wrap anchorx="page" anchory="page"/>
          </v:shape>
        </w:pict>
      </w:r>
      <w:r>
        <w:rPr>
          <w:rFonts w:ascii="Verdana" w:hAnsi="Verdana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pict>
          <v:shape id="_x0000_s1053" type="#_x0000_t75" style="height:12pt;margin-left:66.5pt;margin-top:57.7pt;mso-position-horizontal-relative:page;mso-position-vertical-relative:page;position:absolute;width:12pt;z-index:-251656192" o:allowincell="f">
            <v:imagedata r:id="rId32" o:title=""/>
            <w10:wrap anchorx="page" anchory="page"/>
          </v:shape>
        </w:pict>
      </w:r>
      <w:bookmarkStart w:id="1" w:name="Pg2"/>
      <w:bookmarkEnd w:id="1"/>
    </w:p>
    <w:p>
      <w:pPr>
        <w:spacing w:before="0" w:line="276" w:lineRule="exact"/>
        <w:ind w:left="898"/>
        <w:jc w:val="left"/>
        <w:rPr>
          <w:rFonts w:ascii="Verdana" w:hAnsi="Verdana"/>
          <w:color w:val="0000FF"/>
          <w:spacing w:val="-1"/>
          <w:w w:val="100"/>
          <w:position w:val="0"/>
          <w:u w:val="single"/>
          <w:vertAlign w:val="baseline"/>
        </w:rPr>
      </w:pPr>
    </w:p>
    <w:p>
      <w:pPr>
        <w:spacing w:before="0" w:line="276" w:lineRule="exact"/>
        <w:ind w:left="898"/>
        <w:jc w:val="left"/>
        <w:rPr>
          <w:rFonts w:ascii="Verdana" w:hAnsi="Verdana"/>
          <w:color w:val="0000FF"/>
          <w:spacing w:val="-1"/>
          <w:w w:val="100"/>
          <w:position w:val="0"/>
          <w:u w:val="single"/>
          <w:vertAlign w:val="baseline"/>
        </w:rPr>
      </w:pPr>
    </w:p>
    <w:p>
      <w:pPr>
        <w:spacing w:before="207" w:line="276" w:lineRule="exact"/>
        <w:ind w:left="898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Caution </w:t>
      </w:r>
    </w:p>
    <w:p>
      <w:pPr>
        <w:spacing w:before="1" w:line="232" w:lineRule="exact"/>
        <w:ind w:left="898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As of: January 7, 2014 6:16 PM EST </w:t>
      </w:r>
    </w:p>
    <w:p>
      <w:pPr>
        <w:spacing w:before="0" w:line="299" w:lineRule="exact"/>
        <w:ind w:left="3351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</w:p>
    <w:p>
      <w:pPr>
        <w:spacing w:before="274" w:line="299" w:lineRule="exact"/>
        <w:ind w:left="3351"/>
        <w:jc w:val="left"/>
        <w:rPr>
          <w:rFonts w:ascii="Times New Roman Bold" w:hAnsi="Times New Roman Bold"/>
          <w:color w:val="000000"/>
          <w:spacing w:val="-1"/>
          <w:w w:val="100"/>
          <w:position w:val="0"/>
          <w:sz w:val="26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6"/>
          <w:szCs w:val="24"/>
          <w:u w:val="none"/>
          <w:vertAlign w:val="baseline"/>
        </w:rPr>
        <w:t xml:space="preserve">Exxess Electronixx v. Heger Realty Corp. </w:t>
      </w:r>
    </w:p>
    <w:p>
      <w:pPr>
        <w:tabs>
          <w:tab w:val="left" w:pos="4590"/>
        </w:tabs>
        <w:spacing w:before="157" w:line="280" w:lineRule="exact"/>
        <w:ind w:left="2190" w:right="197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Court of Appeal of California, Second Appellate District, Division One </w:t>
        <w:br/>
        <w:tab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June 8, 1998, Decided </w:t>
      </w:r>
    </w:p>
    <w:p>
      <w:pPr>
        <w:spacing w:before="4" w:line="276" w:lineRule="exact"/>
        <w:ind w:left="5002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No. B108515. </w:t>
      </w:r>
    </w:p>
    <w:p>
      <w:pPr>
        <w:spacing w:before="0" w:line="260" w:lineRule="exact"/>
        <w:ind w:left="898"/>
        <w:jc w:val="both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spacing w:before="38" w:line="260" w:lineRule="exact"/>
        <w:ind w:left="898" w:right="687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Reporter: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64 Cal. App. 4th 698; 75 Cal. Rptr. 2d 376; 1998 Cal. App. LEXIS 512; 98 Cal. Daily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Op. Service 4396; 98 Daily Journal DAR 5991 </w:t>
      </w:r>
    </w:p>
    <w:p>
      <w:pPr>
        <w:spacing w:before="140" w:line="260" w:lineRule="exact"/>
        <w:ind w:left="5807" w:right="77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lee broker, on grounds that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Code §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precluded an award of attorney fees on a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EXXESS ELECTRONIXX et al., Cross-com-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plainants and Appellants, v. HEGER REALTY 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CORPORATION et al., Cross-defendants and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Respondents.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1" w:line="259" w:lineRule="exact"/>
        <w:ind w:left="898" w:right="44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Prior History:  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[***1]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APPEAL from orders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of the Superior Court of Los Angeles County.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Super. Ct. No. VC020587. Lois Anderson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Smaltz, Judge.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Disposition: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The order denying Exxess Elec-</w:t>
        <w:br/>
      </w:r>
      <w:r>
        <w:rPr>
          <w:rFonts w:ascii="Times New Roman" w:hAnsi="Times New Roman"/>
          <w:color w:val="000000"/>
          <w:spacing w:val="0"/>
          <w:w w:val="110"/>
          <w:position w:val="0"/>
          <w:sz w:val="24"/>
          <w:szCs w:val="24"/>
          <w:u w:val="none"/>
          <w:vertAlign w:val="baseline"/>
        </w:rPr>
        <w:t xml:space="preserve">tronixx’s motion to tax costs and the order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awarding attorneys’ fees to Heger Realty Cor-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poration are reversed. Appellants are entitled to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costs on appeal.</w:t>
      </w:r>
    </w:p>
    <w:p>
      <w:pPr>
        <w:spacing w:before="0" w:line="230" w:lineRule="exact"/>
        <w:ind w:left="97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168" w:line="230" w:lineRule="exact"/>
        <w:ind w:left="978"/>
        <w:jc w:val="left"/>
        <w:rPr>
          <w:rFonts w:ascii="Times New Roman Bold" w:hAnsi="Times New Roman Bold"/>
          <w:color w:val="000000"/>
          <w:spacing w:val="-3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0"/>
          <w:szCs w:val="24"/>
          <w:u w:val="none"/>
          <w:vertAlign w:val="baseline"/>
        </w:rPr>
        <w:t>Core Terms</w:t>
      </w:r>
    </w:p>
    <w:p>
      <w:pPr>
        <w:spacing w:before="0" w:line="239" w:lineRule="exact"/>
        <w:ind w:left="898"/>
        <w:jc w:val="left"/>
        <w:rPr>
          <w:rFonts w:ascii="Times New Roman Bold" w:hAnsi="Times New Roman Bold"/>
          <w:color w:val="000000"/>
          <w:spacing w:val="-3"/>
          <w:w w:val="100"/>
          <w:position w:val="0"/>
          <w:sz w:val="20"/>
          <w:u w:val="none"/>
          <w:vertAlign w:val="baseline"/>
        </w:rPr>
      </w:pPr>
    </w:p>
    <w:p>
      <w:pPr>
        <w:spacing w:before="3" w:line="239" w:lineRule="exact"/>
        <w:ind w:left="898" w:right="561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lease, attorney’s fees, realty, tort claim,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prevailing party, indemnity, fee provision,</w:t>
      </w:r>
    </w:p>
    <w:p>
      <w:pPr>
        <w:spacing w:before="0" w:line="239" w:lineRule="exact"/>
        <w:ind w:left="898" w:right="171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brochure, cross-complaint, declaratory relief,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trial court, contractual, equitable, constructive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fraud, terms of the lease, contract claim,</w:t>
      </w:r>
    </w:p>
    <w:p>
      <w:pPr>
        <w:spacing w:before="1" w:line="239" w:lineRule="exact"/>
        <w:ind w:left="898" w:right="413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lessee, settlement, breach of fiduciary duty,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claim for contribution, bring an action,</w:t>
      </w:r>
    </w:p>
    <w:p>
      <w:pPr>
        <w:spacing w:before="1" w:line="239" w:lineRule="exact"/>
        <w:ind w:left="898" w:right="566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fiduciary, hereunder, multiple tortfeasors,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contract provision, noncontract, demurrer,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italic, lessor, notice</w:t>
      </w:r>
    </w:p>
    <w:p>
      <w:pPr>
        <w:spacing w:before="0" w:line="230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132" w:line="230" w:lineRule="exact"/>
        <w:ind w:left="978"/>
        <w:jc w:val="left"/>
        <w:rPr>
          <w:rFonts w:ascii="Times New Roman Bold" w:hAnsi="Times New Roman Bold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Case Summary</w:t>
      </w:r>
    </w:p>
    <w:p>
      <w:pPr>
        <w:spacing w:before="211" w:line="276" w:lineRule="exact"/>
        <w:ind w:left="898"/>
        <w:jc w:val="left"/>
        <w:rPr>
          <w:rFonts w:ascii="Times New Roman Bold" w:hAnsi="Times New Roman Bold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Procedural Posture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Appellant lessee sought review of an order of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the Superior Court of Los Angeles County (Cali-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fornia), which awarded attorney fees to appel-</w:t>
      </w:r>
    </w:p>
    <w:p>
      <w:pPr>
        <w:spacing w:before="1" w:line="259" w:lineRule="exact"/>
        <w:ind w:left="20" w:right="841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declaratory relief claim which had been previ-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ously settled and dismissed.</w:t>
      </w:r>
    </w:p>
    <w:p>
      <w:pPr>
        <w:spacing w:before="246" w:line="276" w:lineRule="exact"/>
        <w:ind w:left="20"/>
        <w:jc w:val="left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Overview</w:t>
      </w:r>
    </w:p>
    <w:p>
      <w:pPr>
        <w:spacing w:before="0" w:line="259" w:lineRule="exact"/>
        <w:ind w:left="20" w:right="901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After entering into a standard commercial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lease, appellant lessee discovered several de-</w:t>
      </w:r>
    </w:p>
    <w:p>
      <w:pPr>
        <w:spacing w:before="0" w:line="259" w:lineRule="exact"/>
        <w:ind w:left="20" w:right="639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fects in the premises that interfered with its use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of the property. Appellant filed a lawsuit</w:t>
      </w:r>
    </w:p>
    <w:p>
      <w:pPr>
        <w:spacing w:before="0" w:line="259" w:lineRule="exact"/>
        <w:ind w:left="20" w:right="63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against appellee broker for declaratory relief,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constructive fraud, breach of fiduciary duty, and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equitable relief, alleging that appellee should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have disclosed the defects before the lease was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executed. The action was settled and dis-</w:t>
      </w:r>
    </w:p>
    <w:p>
      <w:pPr>
        <w:spacing w:before="0" w:line="259" w:lineRule="exact"/>
        <w:ind w:left="20" w:right="639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missed. Appellee moved for attorney fees pursu-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ant to a provision in the lease. The trial court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awarded the fees and appellant challenged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award. The court found that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Code § </w:t>
        <w:br/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>1717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precluded an award of attorney fees on the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contract claim for declaratory relief claim.</w:t>
      </w:r>
    </w:p>
    <w:p>
      <w:pPr>
        <w:spacing w:before="0" w:line="259" w:lineRule="exact"/>
        <w:ind w:left="20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The court found that because the underlying ac-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tion was dismissed, there was no prevailing</w:t>
      </w:r>
    </w:p>
    <w:p>
      <w:pPr>
        <w:spacing w:before="1" w:line="259" w:lineRule="exact"/>
        <w:ind w:left="20" w:right="639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party and that the attorney fees provision in the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lease did not authorize an award of fees on</w:t>
      </w:r>
    </w:p>
    <w:p>
      <w:pPr>
        <w:spacing w:before="1" w:line="259" w:lineRule="exact"/>
        <w:ind w:left="20" w:right="639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tort claims of constructive fraud and breach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of fiduciary duty, or the claims for equitable re-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lief. The court held that the trial court erred in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awarding the attorney fees and in denying ap-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pellant’s motion for costs. Judgment of the trial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court was reversed and costs were awarded to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appellant.</w:t>
      </w:r>
    </w:p>
    <w:p>
      <w:pPr>
        <w:spacing w:before="246" w:line="276" w:lineRule="exact"/>
        <w:ind w:left="20"/>
        <w:jc w:val="left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Outcome</w:t>
      </w:r>
    </w:p>
    <w:p>
      <w:pPr>
        <w:spacing w:before="0" w:line="258" w:lineRule="exact"/>
        <w:ind w:left="20" w:right="694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order denying appellant lessee’s motion to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tax costs and the order awarding attorney</w:t>
      </w:r>
    </w:p>
    <w:p>
      <w:pPr>
        <w:spacing w:before="0" w:line="259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fees to appellee broker were reversed because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54" style="mso-position-horizontal-relative:page;mso-position-vertical-relative:page;position:absolute;z-index:-251626496" from="66.5pt,478.05pt" to="301pt,478.0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55" style="mso-position-horizontal-relative:page;mso-position-vertical-relative:page;position:absolute;z-index:-251625472" from="300pt,484.9pt" to="301pt,484.9pt" o:allowincell="f" strokecolor="black" strokeweight="14.22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56" style="mso-position-horizontal-relative:page;mso-position-vertical-relative:page;position:absolute;z-index:-251624448" from="66.5pt,491.75pt" to="301pt,491.7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57" style="mso-position-horizontal-relative:page;mso-position-vertical-relative:page;position:absolute;z-index:-251623424" from="66.5pt,484.9pt" to="67.5pt,484.9pt" o:allowincell="f" strokecolor="black" strokeweight="14.22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58" style="mso-position-horizontal-relative:page;mso-position-vertical-relative:page;position:absolute;z-index:-251620352" from="66.5pt,639.45pt" to="301pt,639.4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59" style="mso-position-horizontal-relative:page;mso-position-vertical-relative:page;position:absolute;z-index:-251618304" from="300pt,646.3pt" to="301pt,646.3pt" o:allowincell="f" strokecolor="black" strokeweight="14.22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60" style="mso-position-horizontal-relative:page;mso-position-vertical-relative:page;position:absolute;z-index:-251617280" from="66.5pt,653.15pt" to="301pt,653.1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61" style="mso-position-horizontal-relative:page;mso-position-vertical-relative:page;position:absolute;z-index:-251616256" from="66.5pt,646.3pt" to="67.5pt,646.3pt" o:allowincell="f" strokecolor="black" strokeweight="14.22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47" w:space="160"/>
            <w:col w:w="5409" w:space="160"/>
          </w:cols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2" w:name="Pg3"/>
      <w:bookmarkEnd w:id="2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2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*698;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there was no statutory authorization for fees on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contract claim, and the lease provision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did not authorize fees on the tort claims. Appel-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lants were entitled to costs on appeal.</w:t>
      </w:r>
    </w:p>
    <w:p>
      <w:pPr>
        <w:spacing w:before="0" w:line="230" w:lineRule="exact"/>
        <w:ind w:left="97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168" w:line="230" w:lineRule="exact"/>
        <w:ind w:left="978"/>
        <w:jc w:val="left"/>
        <w:rPr>
          <w:rFonts w:ascii="Times New Roman Bold" w:hAnsi="Times New Roman Bold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LexisNexis® Headnotes</w:t>
      </w:r>
    </w:p>
    <w:p>
      <w:pPr>
        <w:spacing w:before="0" w:line="219" w:lineRule="exact"/>
        <w:ind w:left="1098"/>
        <w:jc w:val="both"/>
        <w:rPr>
          <w:rFonts w:ascii="Times New Roman Bold" w:hAnsi="Times New Roman Bold"/>
          <w:color w:val="000000"/>
          <w:spacing w:val="-2"/>
          <w:w w:val="100"/>
          <w:position w:val="0"/>
          <w:sz w:val="20"/>
          <w:u w:val="none"/>
          <w:vertAlign w:val="baseline"/>
        </w:rPr>
      </w:pPr>
    </w:p>
    <w:p>
      <w:pPr>
        <w:spacing w:before="15" w:line="219" w:lineRule="exact"/>
        <w:ind w:left="1098" w:right="42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0" w:line="219" w:lineRule="exact"/>
        <w:ind w:left="1098" w:right="62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Appeals &gt; Reviewability of Lower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Court Decisions &gt; Timing of Appeals</w:t>
      </w:r>
    </w:p>
    <w:p>
      <w:pPr>
        <w:spacing w:before="19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 notice of motion to claim attorney fees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for services up to and including the rendition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of judgment in the trial court shall be served and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filed within the time for filing a notice of ap-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peal. Cal. Ct. R. 870.2(b).</w:t>
      </w:r>
    </w:p>
    <w:p>
      <w:pPr>
        <w:spacing w:before="0" w:line="219" w:lineRule="exact"/>
        <w:ind w:left="109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49" w:line="219" w:lineRule="exact"/>
        <w:ind w:left="1098" w:right="42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178" w:line="276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HN2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Code § 1717(a)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0" w:line="219" w:lineRule="exact"/>
        <w:ind w:left="89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47" w:line="219" w:lineRule="exact"/>
        <w:ind w:left="10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... &gt; Declaratory Judgments &gt; State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Declaratory Judgments &gt; General Overview</w:t>
      </w:r>
    </w:p>
    <w:p>
      <w:pPr>
        <w:spacing w:before="1" w:line="219" w:lineRule="exact"/>
        <w:ind w:left="1098" w:right="42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1" w:line="219" w:lineRule="exact"/>
        <w:ind w:left="10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Legal Ethics &gt; Client Relations &gt; Attorney Fees &gt; Fee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Agreements</w:t>
      </w:r>
    </w:p>
    <w:p>
      <w:pPr>
        <w:spacing w:before="193" w:line="259" w:lineRule="exact"/>
        <w:ind w:left="898" w:right="140"/>
        <w:jc w:val="both"/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HN3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If a cause of action is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on a contract,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0B"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and the contract provides that the prevailing</w:t>
      </w:r>
    </w:p>
    <w:p>
      <w:pPr>
        <w:spacing w:before="0" w:line="259" w:lineRule="exact"/>
        <w:ind w:left="898" w:right="0" w:firstLine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party shall recover attorney fees incurred to 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force the contract, then attorney fees must be </w:t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awarded on the contract claim in accordance 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with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Cal. Civ. Code § 1717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.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Section 1717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gov-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erns whether attorney fees can be awarded on the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claim for declaratory relief.</w:t>
      </w:r>
    </w:p>
    <w:p>
      <w:pPr>
        <w:spacing w:before="0" w:line="21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49" w:line="219" w:lineRule="exact"/>
        <w:ind w:left="1098" w:right="302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Civil Procedure &gt; Dismissal &gt; Voluntary Dismiss-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als &gt; General Overview</w:t>
      </w:r>
    </w:p>
    <w:p>
      <w:pPr>
        <w:spacing w:before="178" w:line="276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HN4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Code § 1717(b)(2)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0" w:line="219" w:lineRule="exact"/>
        <w:ind w:left="89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47" w:line="219" w:lineRule="exact"/>
        <w:ind w:left="1098" w:right="250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Civil Procedure &gt; Settlements &gt; Settlement Agree-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ments &gt; General Overview</w:t>
      </w:r>
    </w:p>
    <w:p>
      <w:pPr>
        <w:spacing w:before="1" w:line="219" w:lineRule="exact"/>
        <w:ind w:left="1098" w:right="42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19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HN5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An award of attorney fees is not permit-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ted where an action on a contract has been dis-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missed as part of a settlement. In those circum-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stances,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Code 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cannot be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circumvented by seeking fees under the gen-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**376; 1998 Cal. App. LEXIS 512, ***1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09" w:right="688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eral cost provisions of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Proc. Code § </w:t>
        <w:br/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1032- 1033.5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, or under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Cal. Civ. Proc. Code § </w:t>
        <w:br/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>1021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0" w:line="219" w:lineRule="exact"/>
        <w:ind w:left="5807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309" w:right="889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Civil Procedure &gt; Dismissal &gt; Involuntary Dismiss-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als &gt; General Overview</w:t>
      </w:r>
    </w:p>
    <w:p>
      <w:pPr>
        <w:spacing w:before="0" w:line="219" w:lineRule="exact"/>
        <w:ind w:left="309" w:right="116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Costs</w:t>
      </w:r>
    </w:p>
    <w:p>
      <w:pPr>
        <w:spacing w:before="192" w:line="259" w:lineRule="exact"/>
        <w:ind w:left="109" w:right="690"/>
        <w:jc w:val="both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HN6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The general cost provisions define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vailing party</w:t>
      </w:r>
      <w:r>
        <w:rPr>
          <w:rFonts w:ascii="Symbol" w:hAnsi="Symbol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to include a defendant in whose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favor a dismissal is entered.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Proc.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Code § 1032(a)(4)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0" w:line="219" w:lineRule="exact"/>
        <w:ind w:left="6007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309" w:right="116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Costs</w:t>
      </w:r>
    </w:p>
    <w:p>
      <w:pPr>
        <w:spacing w:before="178" w:line="276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Proc. Code § 1021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0" w:line="219" w:lineRule="exact"/>
        <w:ind w:left="6007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47" w:line="219" w:lineRule="exact"/>
        <w:ind w:left="309" w:right="1241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Civil Procedure &gt; ... &gt; Attorney Fees &amp; Ex-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penses &gt; Basis of Recovery &gt; Statutory Awards</w:t>
      </w:r>
    </w:p>
    <w:p>
      <w:pPr>
        <w:spacing w:before="0" w:line="219" w:lineRule="exact"/>
        <w:ind w:left="309" w:right="1042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Costs</w:t>
      </w:r>
    </w:p>
    <w:p>
      <w:pPr>
        <w:spacing w:before="0" w:line="219" w:lineRule="exact"/>
        <w:ind w:left="309" w:right="864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Law &gt; Types of Contracts &gt; Lease Agree-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ments &gt; General Overview</w:t>
      </w:r>
    </w:p>
    <w:p>
      <w:pPr>
        <w:spacing w:before="192" w:line="259" w:lineRule="exact"/>
        <w:ind w:left="109" w:right="702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HN8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The definition of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in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Code 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is mandatory and can-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not be altered or avoided by contract. Contrac-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tual provisions that conflict with the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prevail-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ing party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definition under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are void.</w:t>
      </w:r>
    </w:p>
    <w:p>
      <w:pPr>
        <w:spacing w:before="0" w:line="219" w:lineRule="exact"/>
        <w:ind w:left="6007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309" w:right="116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Costs</w:t>
      </w:r>
    </w:p>
    <w:p>
      <w:pPr>
        <w:spacing w:before="1" w:line="219" w:lineRule="exact"/>
        <w:ind w:left="309" w:right="679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Legal Ethics &gt; Client Relations &gt; Attorney Fees &gt; Fee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Agreements</w:t>
      </w:r>
    </w:p>
    <w:p>
      <w:pPr>
        <w:spacing w:before="1" w:line="219" w:lineRule="exact"/>
        <w:ind w:left="309" w:right="914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Torts &gt; ... &gt; Types of Damages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1" w:line="219" w:lineRule="exact"/>
        <w:ind w:left="309" w:right="914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Torts &gt; ... &gt; Types of Damages &gt; Costs &amp; Attorney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Fees &gt; Statutory Availability</w:t>
      </w:r>
    </w:p>
    <w:p>
      <w:pPr>
        <w:spacing w:before="1" w:line="219" w:lineRule="exact"/>
        <w:ind w:left="309" w:right="679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Torts &gt; Procedural Matters &gt; Attorney-Client Relation-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ships</w:t>
      </w:r>
    </w:p>
    <w:p>
      <w:pPr>
        <w:spacing w:before="192" w:line="259" w:lineRule="exact"/>
        <w:ind w:left="109" w:right="639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HN9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Cal. Civ. Code § 1717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does not apply to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tort claims; it determines which party, if any,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is entitled to attorney fees on a contract claim </w:t>
        <w:br/>
      </w:r>
      <w:r>
        <w:rPr>
          <w:rFonts w:ascii="Times New Roman" w:hAnsi="Times New Roman"/>
          <w:color w:val="000000"/>
          <w:spacing w:val="-5"/>
          <w:w w:val="100"/>
          <w:position w:val="0"/>
          <w:sz w:val="24"/>
          <w:szCs w:val="24"/>
          <w:u w:val="none"/>
          <w:vertAlign w:val="baseline"/>
        </w:rPr>
        <w:t xml:space="preserve">only. As to tort claims, the question of whether to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award attorney fees turns on the language of </w:t>
        <w:br/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the contractual attorneys’ fee provision, i.e.,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whether the party seeking fees has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prevailed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0B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within the meaning of the provision and</w:t>
      </w:r>
    </w:p>
    <w:p>
      <w:pPr>
        <w:spacing w:before="1" w:line="259" w:lineRule="exact"/>
        <w:ind w:left="109" w:right="71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whether the type of claim is within the scope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 the provision. This distinction between con-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62" style="mso-position-horizontal-relative:page;mso-position-vertical-relative:page;position:absolute;z-index:-251651072" from="66.5pt,140.05pt" to="301pt,140.0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63" style="mso-position-horizontal-relative:page;mso-position-vertical-relative:page;position:absolute;z-index:-251649024" from="300pt,146.9pt" to="301pt,146.9pt" o:allowincell="f" strokecolor="black" strokeweight="14.22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64" style="mso-position-horizontal-relative:page;mso-position-vertical-relative:page;position:absolute;z-index:-251646976" from="66.5pt,153.75pt" to="301pt,153.7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pict>
          <v:line id="_x0000_s1065" style="mso-position-horizontal-relative:page;mso-position-vertical-relative:page;position:absolute;z-index:-251644928" from="66.5pt,146.9pt" to="67.5pt,146.9pt" o:allowincell="f" strokecolor="black" strokeweight="14.22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3" w:name="Pg4"/>
      <w:bookmarkEnd w:id="3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3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*698;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9" w:firstLine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tract and tort claims flows from the fact that a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tort claim is not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on a contract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and is there-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fore outside the ambit of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§ 1717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0" w:line="219" w:lineRule="exact"/>
        <w:ind w:left="898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</w:p>
    <w:p>
      <w:pPr>
        <w:spacing w:before="50" w:line="219" w:lineRule="exact"/>
        <w:ind w:left="10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Civil Procedure &gt; ... &gt; Costs &amp; Attorney Fees &gt; Attor-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ney Fees &amp; Expenses &gt; General Overview</w:t>
      </w:r>
    </w:p>
    <w:p>
      <w:pPr>
        <w:spacing w:before="0" w:line="219" w:lineRule="exact"/>
        <w:ind w:left="1098" w:right="5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Civil Procedure &gt; ... &gt; Attorney Fees &amp; Ex-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penses &gt; Basis of Recovery &gt; Statutory Awards</w:t>
      </w:r>
    </w:p>
    <w:p>
      <w:pPr>
        <w:spacing w:before="0" w:line="219" w:lineRule="exact"/>
        <w:ind w:left="1098" w:right="303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Costs</w:t>
      </w:r>
    </w:p>
    <w:p>
      <w:pPr>
        <w:spacing w:before="0" w:line="219" w:lineRule="exact"/>
        <w:ind w:left="1098" w:right="192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Family Law &gt; Marital Termination &amp; Spousal Sup-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port &gt; Costs &amp; Attorney Fees</w:t>
      </w:r>
    </w:p>
    <w:p>
      <w:pPr>
        <w:spacing w:before="0" w:line="219" w:lineRule="exact"/>
        <w:ind w:left="10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Legal Ethics &gt; Client Relations &gt; Attorney Fees &gt; Fee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Agreements</w:t>
      </w:r>
    </w:p>
    <w:p>
      <w:pPr>
        <w:spacing w:before="0" w:line="219" w:lineRule="exact"/>
        <w:ind w:left="1098" w:right="175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Torts &gt; ... &gt; Types of Damages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0" w:line="219" w:lineRule="exact"/>
        <w:ind w:left="10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Torts &gt; Procedural Matters &gt; Attorney-Client Relation-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ships</w:t>
      </w:r>
    </w:p>
    <w:p>
      <w:pPr>
        <w:spacing w:before="19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HN10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If a contractual attorney fee provision is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phrased broadly enough, it may support an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award of attorney fees to the prevailing party </w:t>
        <w:br/>
      </w:r>
      <w:r>
        <w:rPr>
          <w:rFonts w:ascii="Times New Roman" w:hAnsi="Times New Roman"/>
          <w:color w:val="000000"/>
          <w:spacing w:val="0"/>
          <w:w w:val="110"/>
          <w:position w:val="0"/>
          <w:sz w:val="24"/>
          <w:szCs w:val="24"/>
          <w:u w:val="none"/>
          <w:vertAlign w:val="baseline"/>
        </w:rPr>
        <w:t xml:space="preserve">in an action alleging both contract and tort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claims. Parties may validly agree that the pre-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vailing party will be awarded attorney fees in-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curred in any litigation between themselves,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whether such litigation sounds in tort or in con-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tract.</w:t>
      </w:r>
    </w:p>
    <w:p>
      <w:pPr>
        <w:spacing w:before="0" w:line="219" w:lineRule="exact"/>
        <w:ind w:left="898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1098" w:right="262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Contracts Law &gt; Contract Interpretation &gt; General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Overview</w:t>
      </w:r>
    </w:p>
    <w:p>
      <w:pPr>
        <w:spacing w:before="0" w:line="219" w:lineRule="exact"/>
        <w:ind w:left="1098" w:right="229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Contracts Law &gt; Contract Interpretation &gt; Intent </w:t>
      </w:r>
      <w:r>
        <w:rPr>
          <w:rFonts w:ascii="Times New Roman" w:hAnsi="Times New Roman"/>
          <w:color w:val="000000"/>
          <w:spacing w:val="0"/>
          <w:w w:val="103"/>
          <w:position w:val="0"/>
          <w:sz w:val="20"/>
          <w:szCs w:val="24"/>
          <w:u w:val="none"/>
          <w:vertAlign w:val="baseline"/>
        </w:rPr>
        <w:t>Contracts Law &gt; Defenses &gt; Ambiguities &amp; Mis-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takes &gt; General Overview</w:t>
      </w:r>
    </w:p>
    <w:p>
      <w:pPr>
        <w:spacing w:before="19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HN11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Under statutory rules of contract interpre-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tation, the mutual intention of the parties at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the time the contract is formed governs interpre-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tation. Such intent is to be inferred, if pos-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sible, solely from the written provisions of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contract. The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clear and explicit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meaning of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these provisions, interpreted in their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ordinary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and popular sense,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unless used by the parties in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 technical sense or a special meaning is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given to them by usage, controls judicial inter-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pretation. Thus, if the meaning a layperson</w:t>
      </w:r>
    </w:p>
    <w:p>
      <w:pPr>
        <w:spacing w:before="0" w:line="259" w:lineRule="exact"/>
        <w:ind w:left="898" w:right="75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would ascribe to contract language is not am-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biguous, the court will apply that meaning.</w:t>
      </w:r>
    </w:p>
    <w:p>
      <w:pPr>
        <w:spacing w:before="0" w:line="219" w:lineRule="exact"/>
        <w:ind w:left="10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49" w:line="219" w:lineRule="exact"/>
        <w:ind w:left="1098" w:right="50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Civil Procedure &gt; ... &gt; Attorney Fees &amp; Ex-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penses &gt; Basis of Recovery &gt; Statutory Awards</w:t>
      </w:r>
    </w:p>
    <w:p>
      <w:pPr>
        <w:spacing w:before="0" w:line="219" w:lineRule="exact"/>
        <w:ind w:left="1098" w:right="303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Costs</w:t>
      </w:r>
    </w:p>
    <w:p>
      <w:pPr>
        <w:spacing w:before="0" w:line="219" w:lineRule="exact"/>
        <w:ind w:left="1098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Law &gt; Contract Interpretation &gt; Fiduciary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**376; 1998 Cal. App. LEXIS 512, ***1</w:t>
      </w:r>
    </w:p>
    <w:p>
      <w:pPr>
        <w:spacing w:before="0" w:line="230" w:lineRule="exact"/>
        <w:ind w:left="6007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59" w:line="230" w:lineRule="exact"/>
        <w:ind w:left="309"/>
        <w:jc w:val="left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Responsibilities</w:t>
      </w:r>
    </w:p>
    <w:p>
      <w:pPr>
        <w:spacing w:before="0" w:line="219" w:lineRule="exact"/>
        <w:ind w:left="309" w:right="864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Law &gt; Types of Contracts &gt; Lease Agree-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ments &gt; General Overview</w:t>
      </w:r>
    </w:p>
    <w:p>
      <w:pPr>
        <w:spacing w:before="1" w:line="217" w:lineRule="exact"/>
        <w:ind w:left="309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Governments &gt; Fiduciaries</w:t>
      </w:r>
    </w:p>
    <w:p>
      <w:pPr>
        <w:spacing w:before="2" w:line="219" w:lineRule="exact"/>
        <w:ind w:left="309" w:right="874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Torts &gt; ... &gt; Fraud &amp; Misrepresentation &gt; Construc-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tive Fraud &gt; General Overview</w:t>
      </w:r>
    </w:p>
    <w:p>
      <w:pPr>
        <w:spacing w:before="1" w:line="219" w:lineRule="exact"/>
        <w:ind w:left="309" w:right="914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Torts &gt; ... &gt; Types of Damages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1" w:line="219" w:lineRule="exact"/>
        <w:ind w:left="309" w:right="914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Torts &gt; ... &gt; Types of Damages &gt; Costs &amp; Attorney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Fees &gt; Statutory Availability</w:t>
      </w:r>
    </w:p>
    <w:p>
      <w:pPr>
        <w:spacing w:before="1" w:line="219" w:lineRule="exact"/>
        <w:ind w:left="309" w:right="128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 xml:space="preserve">Torts &gt; Intentional Torts &gt; Breach of Fiduciary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Duty &gt; General Overview</w:t>
      </w:r>
    </w:p>
    <w:p>
      <w:pPr>
        <w:spacing w:before="192" w:line="259" w:lineRule="exact"/>
        <w:ind w:left="109" w:right="653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HN12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Code § 1717(a)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makes clear 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that a tort claim does not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enforce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a contract.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That statute expressly refers to, and therefore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governs, attorney’s fees which are incurred to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enforce the contract. Where a lease autho-</w:t>
      </w:r>
    </w:p>
    <w:p>
      <w:pPr>
        <w:spacing w:before="0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rizes an award of attorney fees in an action to 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force any provision of the contract, tort</w:t>
      </w:r>
    </w:p>
    <w:p>
      <w:pPr>
        <w:spacing w:before="0" w:line="259" w:lineRule="exact"/>
        <w:ind w:left="109" w:right="654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claims are not covered. The award of attorney 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fees cannot be sustained on the theory that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tort claims were brought to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enforce the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terms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of the lease.</w:t>
      </w:r>
    </w:p>
    <w:p>
      <w:pPr>
        <w:spacing w:before="0" w:line="21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309" w:right="679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Civil Procedure &gt; ... &gt; Justiciability &gt; Case &amp; Contro-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versy Requirements &gt; Actual Controversy</w:t>
      </w:r>
    </w:p>
    <w:p>
      <w:pPr>
        <w:spacing w:before="0" w:line="219" w:lineRule="exact"/>
        <w:ind w:left="309" w:right="107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Civil Procedure &gt; Judgments &gt; Declaratory Judg-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ments &gt; General Overview</w:t>
      </w:r>
    </w:p>
    <w:p>
      <w:pPr>
        <w:spacing w:before="192" w:line="259" w:lineRule="exact"/>
        <w:ind w:left="109" w:right="63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HN14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Any person interested under a written in-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strument, excluding a will or a trust, or under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a contract, or who desires a declaration of his or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her rights or duties with respect to another, or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in respect to, in, over or upon property, may, in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cases of actual controversy relating to the le-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gal rights and duties of the respective parties,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bring an original action or cross-complaint in the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superior court for a declaration of his or her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rights and duties in the premises, including a de-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termination of any question of construction or </w:t>
        <w:br/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validity arising under the instrument or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tract.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Civ. Proc. Code § 1060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0" w:line="21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309" w:right="679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Civil Procedure &gt; ... &gt; Justiciability &gt; Case &amp; Contro-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versy Requirements &gt; Actual Controversy</w:t>
      </w:r>
    </w:p>
    <w:p>
      <w:pPr>
        <w:spacing w:before="1" w:line="219" w:lineRule="exact"/>
        <w:ind w:left="309" w:right="107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Civil Procedure &gt; Judgments &gt; Declaratory Judg-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ments &gt; General Overview</w:t>
      </w:r>
    </w:p>
    <w:p>
      <w:pPr>
        <w:spacing w:before="1" w:line="219" w:lineRule="exact"/>
        <w:ind w:left="309" w:right="72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... &gt; Declaratory Judgments &gt; State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Declaratory Judgments &gt; General Overview</w:t>
      </w:r>
    </w:p>
    <w:p>
      <w:pPr>
        <w:spacing w:before="192" w:line="259" w:lineRule="exact"/>
        <w:ind w:left="109" w:right="656"/>
        <w:jc w:val="both"/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HN13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A complaint for declaratory relief sets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forth facts showing the existence of an actual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controversy relating to the legal rights and du-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4" w:name="Pg5"/>
      <w:bookmarkEnd w:id="4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4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9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*698;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ties of the respective parties under a written in-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strument and requests that these rights and du-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ties be adjudged by the court. Plainly, a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declaratory relief action that seeks to establish 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the parties’ rights under a contract is an action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sounding in contract.</w:t>
      </w:r>
    </w:p>
    <w:p>
      <w:pPr>
        <w:spacing w:before="0" w:line="21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49" w:line="219" w:lineRule="exact"/>
        <w:ind w:left="1098" w:right="125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Law &gt; Types of Contracts &gt; Lease Agree-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ments &gt; General Overview</w:t>
      </w:r>
    </w:p>
    <w:p>
      <w:pPr>
        <w:spacing w:before="0" w:line="219" w:lineRule="exact"/>
        <w:ind w:left="1098" w:right="245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Real Property Law &gt; Torts &gt; General Overview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Torts &gt; ... &gt; Elements &gt; Duty &gt; General Overview</w:t>
      </w:r>
    </w:p>
    <w:p>
      <w:pPr>
        <w:spacing w:before="19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HN15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While a contract action protects a par-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ty’s interest in having promises performed, a tort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action redresses the breach of the general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duty to society, which the law imposes without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regard to the substance of the contractual ob-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ligation.</w:t>
      </w:r>
    </w:p>
    <w:p>
      <w:pPr>
        <w:spacing w:before="0" w:line="219" w:lineRule="exact"/>
        <w:ind w:left="1098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1098" w:right="129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Contracts Law &gt; Contract Interpretation &gt; Fiduciary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Responsibilities</w:t>
      </w:r>
    </w:p>
    <w:p>
      <w:pPr>
        <w:spacing w:before="0" w:line="219" w:lineRule="exact"/>
        <w:ind w:left="1098" w:right="14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Contracts Law &gt; ... &gt; Affirmative Defenses &gt; Fraud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&amp; Misrepresentation &gt; General Overview</w:t>
      </w:r>
    </w:p>
    <w:p>
      <w:pPr>
        <w:spacing w:before="0" w:line="219" w:lineRule="exact"/>
        <w:ind w:left="1098" w:right="125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Law &gt; Types of Contracts &gt; Lease Agree-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ments &gt; General Overview</w:t>
      </w:r>
    </w:p>
    <w:p>
      <w:pPr>
        <w:spacing w:before="0" w:line="219" w:lineRule="exact"/>
        <w:ind w:left="10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Governments &gt; Fiduciaries</w:t>
      </w:r>
    </w:p>
    <w:p>
      <w:pPr>
        <w:spacing w:before="1" w:line="219" w:lineRule="exact"/>
        <w:ind w:left="10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Real Property Law &gt; Brokers &gt; Fiduciary Responsibili-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ties</w:t>
      </w:r>
    </w:p>
    <w:p>
      <w:pPr>
        <w:spacing w:before="1" w:line="219" w:lineRule="exact"/>
        <w:ind w:left="1098" w:right="583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0"/>
          <w:szCs w:val="24"/>
          <w:u w:val="none"/>
          <w:vertAlign w:val="baseline"/>
        </w:rPr>
        <w:t>Real Property Law &gt; Purchase &amp; Sale &gt; Rem-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edies &gt; Duty to Disclose</w:t>
      </w:r>
    </w:p>
    <w:p>
      <w:pPr>
        <w:spacing w:before="19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HN16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An action premised on fraud in the in-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ducement seeks to avoid the contract rather than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to enforce it; the essential claim is ’I would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not have entered into this contract had I known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the truth.’ The duty not to commit such fraud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is precontractual; it is not an obligation under-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taken by the entry into the contractual relation-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ship.</w:t>
      </w:r>
    </w:p>
    <w:p>
      <w:pPr>
        <w:spacing w:before="0" w:line="219" w:lineRule="exact"/>
        <w:ind w:left="1098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1098" w:right="42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Civil Procedure &gt; Remedies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Costs</w:t>
      </w:r>
    </w:p>
    <w:p>
      <w:pPr>
        <w:spacing w:before="0" w:line="219" w:lineRule="exact"/>
        <w:ind w:left="10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Legal Ethics &gt; Client Relations &gt; Attorney Fees &gt; Fee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Agreements</w:t>
      </w:r>
    </w:p>
    <w:p>
      <w:pPr>
        <w:spacing w:before="0" w:line="219" w:lineRule="exact"/>
        <w:ind w:left="1098" w:right="175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Torts &gt; ... &gt; Types of Damages &gt; Costs &amp; Attorney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Fees &gt; General Overview</w:t>
      </w:r>
    </w:p>
    <w:p>
      <w:pPr>
        <w:spacing w:before="0" w:line="219" w:lineRule="exact"/>
        <w:ind w:left="1098" w:right="175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Torts &gt; ... &gt; Types of Damages &gt; Costs &amp; Attorney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Fees &gt; Statutory Availability</w:t>
      </w:r>
    </w:p>
    <w:p>
      <w:pPr>
        <w:spacing w:before="0" w:line="219" w:lineRule="exact"/>
        <w:ind w:left="10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Torts &gt; Procedural Matters &gt; Attorney-Client Relation-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ships</w:t>
      </w:r>
    </w:p>
    <w:p>
      <w:pPr>
        <w:spacing w:before="192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9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If an action asserts both contract and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tort or other noncontract claims,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Cal. Civ. Code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applies only to attorney fees incurred </w:t>
        <w:br/>
      </w:r>
      <w:r>
        <w:rPr>
          <w:rFonts w:ascii="Times New Roman" w:hAnsi="Times New Roman"/>
          <w:color w:val="000000"/>
          <w:spacing w:val="0"/>
          <w:w w:val="109"/>
          <w:position w:val="0"/>
          <w:sz w:val="24"/>
          <w:szCs w:val="24"/>
          <w:u w:val="none"/>
          <w:vertAlign w:val="baseline"/>
        </w:rPr>
        <w:t>to litigate the contract claims. As with tort</w:t>
      </w:r>
    </w:p>
    <w:p>
      <w:pPr>
        <w:spacing w:before="19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9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**376; 1998 Cal. App. LEXIS 512, ***1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2" w:line="259" w:lineRule="exact"/>
        <w:ind w:left="109" w:right="716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claims, the question of whether to award fees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on other noncontract claims depends upon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scope of the contractual attorneys’ fee provi-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sion.</w:t>
      </w:r>
    </w:p>
    <w:p>
      <w:pPr>
        <w:spacing w:before="0" w:line="219" w:lineRule="exact"/>
        <w:ind w:left="5807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309" w:right="1403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Torts &gt; Procedural Matters &gt; Multiple Defen-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dants &gt; Joint &amp; Several Liability</w:t>
      </w:r>
    </w:p>
    <w:p>
      <w:pPr>
        <w:spacing w:before="192" w:line="259" w:lineRule="exact"/>
        <w:ind w:left="109" w:right="702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HN18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In California , as in most other Ameri-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can  jurisdictions,  the  allocation  of  damages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among multiple tortfeasors has historically</w:t>
      </w:r>
    </w:p>
    <w:p>
      <w:pPr>
        <w:spacing w:before="0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been analyzed in terms of two, ostensibly mutu-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ally exclusive, doctrines: contribution and in-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demnification. In traditional terms, the appor-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tionment of loss between multiple tortfeasors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has been thought to present a question of con-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tribution; indemnity, by contrast, has tradition-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ally  been  viewed  as  concerned  solely  with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whether a loss should be entirely shifted</w:t>
      </w:r>
    </w:p>
    <w:p>
      <w:pPr>
        <w:spacing w:before="1" w:line="259" w:lineRule="exact"/>
        <w:ind w:left="109" w:right="640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from one tortfeasor to another, rather than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whether the loss should be shared between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two. The dichotomy between the two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cepts is more formalistic than substantive, and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the common goal of both doctrines is the eq-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uitable distribution of loss among multiple tort-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feasors.</w:t>
      </w:r>
    </w:p>
    <w:p>
      <w:pPr>
        <w:spacing w:before="0" w:line="219" w:lineRule="exact"/>
        <w:ind w:left="5807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50" w:line="219" w:lineRule="exact"/>
        <w:ind w:left="309" w:right="1301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Law &gt; Contract Conditions &amp; Provi-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sions &gt; Indemnity Clauses</w:t>
      </w:r>
    </w:p>
    <w:p>
      <w:pPr>
        <w:spacing w:before="0" w:line="219" w:lineRule="exact"/>
        <w:ind w:left="309" w:right="141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Torts &gt; ... &gt; Multiple Defendants &gt; Contribu-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tion &gt; General Overview</w:t>
      </w:r>
    </w:p>
    <w:p>
      <w:pPr>
        <w:spacing w:before="192" w:line="259" w:lineRule="exact"/>
        <w:ind w:left="109" w:right="641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HN19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The right to contribution or indemnity is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rooted in principles of equity. In the absence </w:t>
        <w:br/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of a contractual provision for indemnity, the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right of one party to seek indemnity or contri-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bution from another has always been consid-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ered equitable in origin. Indeed, noncontractual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indemnity and contribution have historically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been based on equitable considerations of un-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just  enrichment  and  restitution.  As  our  Su-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preme Court has explained: Indemnity is a</w:t>
      </w:r>
    </w:p>
    <w:p>
      <w:pPr>
        <w:spacing w:before="0" w:line="259" w:lineRule="exact"/>
        <w:ind w:left="109" w:right="64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shifting of responsibility from the shoulders of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one person to another; and the duty to indem-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nify will be recognized in cases where commu-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nity opinion would consider that in justice the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responsibility should rest upon one rather than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other. This may be because of the relation </w:t>
        <w:br/>
      </w:r>
      <w:r>
        <w:rPr>
          <w:rFonts w:ascii="Times New Roman" w:hAnsi="Times New Roman"/>
          <w:color w:val="000000"/>
          <w:spacing w:val="0"/>
          <w:w w:val="108"/>
          <w:position w:val="0"/>
          <w:sz w:val="24"/>
          <w:szCs w:val="24"/>
          <w:u w:val="none"/>
          <w:vertAlign w:val="baseline"/>
        </w:rPr>
        <w:t>of the parties to one another, and the conse-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quent duty owed; or it may be because of a sig-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nificant difference in the kind or quality of their </w: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5" w:name="Pg6"/>
      <w:bookmarkEnd w:id="5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5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*698; 75 Cal. Rptr. 2d</w:t>
      </w:r>
    </w:p>
    <w:p>
      <w:pPr>
        <w:spacing w:before="275" w:line="276" w:lineRule="exact"/>
        <w:ind w:left="898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conduct.</w:t>
      </w:r>
    </w:p>
    <w:p>
      <w:pPr>
        <w:spacing w:before="0" w:line="219" w:lineRule="exact"/>
        <w:ind w:left="1098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47" w:line="219" w:lineRule="exact"/>
        <w:ind w:left="1098" w:right="268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Law &gt; Types of Contracts &gt; Quasi Con-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tracts</w:t>
      </w:r>
    </w:p>
    <w:p>
      <w:pPr>
        <w:spacing w:before="0" w:line="219" w:lineRule="exact"/>
        <w:ind w:left="1098" w:right="678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Torts &gt; ... &gt; Multiple Defendants &gt; Contribu-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tion &gt; General Overview</w:t>
      </w:r>
    </w:p>
    <w:p>
      <w:pPr>
        <w:spacing w:before="192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HN20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The right of contribution, although nec-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essarily related to some former transaction or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obligation, exists as an entirely separate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tract implied by law. The claim for contribu-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tion thus arises solely from a right imposed by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operation of law and principles of equity. Al-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though technically related to the underlying ob-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ligation, the claim for contribution neither</w:t>
      </w:r>
    </w:p>
    <w:p>
      <w:pPr>
        <w:spacing w:before="0" w:line="259" w:lineRule="exact"/>
        <w:ind w:left="898" w:right="9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arises nor is contingent upon the former trans-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action.</w:t>
      </w:r>
    </w:p>
    <w:p>
      <w:pPr>
        <w:spacing w:before="0" w:line="230" w:lineRule="exact"/>
        <w:ind w:left="978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168" w:line="230" w:lineRule="exact"/>
        <w:ind w:left="978"/>
        <w:jc w:val="left"/>
        <w:rPr>
          <w:rFonts w:ascii="Times New Roman Bold" w:hAnsi="Times New Roman Bold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Headnotes/Syllabus</w:t>
      </w:r>
    </w:p>
    <w:p>
      <w:pPr>
        <w:spacing w:before="211" w:line="276" w:lineRule="exact"/>
        <w:ind w:left="898"/>
        <w:jc w:val="left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Summary</w:t>
      </w:r>
    </w:p>
    <w:p>
      <w:pPr>
        <w:spacing w:before="0" w:line="259" w:lineRule="exact"/>
        <w:ind w:left="898" w:right="0"/>
        <w:jc w:val="both"/>
        <w:rPr>
          <w:rFonts w:ascii="Times New Roman Bold" w:hAnsi="Times New Roman Bold"/>
          <w:color w:val="000000"/>
          <w:spacing w:val="-4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CALIFORNIA OFFICIAL REPORTS SUM-</w:t>
        <w:br/>
      </w:r>
      <w:r>
        <w:rPr>
          <w:rFonts w:ascii="Times New Roman Bold" w:hAnsi="Times New Roman Bold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MARY</w:t>
      </w:r>
    </w:p>
    <w:p>
      <w:pPr>
        <w:spacing w:before="0" w:line="259" w:lineRule="exact"/>
        <w:ind w:left="898"/>
        <w:jc w:val="left"/>
        <w:rPr>
          <w:rFonts w:ascii="Times New Roman Bold" w:hAnsi="Times New Roman Bold"/>
          <w:color w:val="000000"/>
          <w:spacing w:val="-4"/>
          <w:w w:val="100"/>
          <w:position w:val="0"/>
          <w:u w:val="none"/>
          <w:vertAlign w:val="baseline"/>
        </w:rPr>
      </w:pPr>
    </w:p>
    <w:p>
      <w:pPr>
        <w:spacing w:before="10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 commercial lessee brought an action for de-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claratory relief, constructive fraud, breach of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fiduciary duty, and equitable relief against its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real estate broker, alleging nondisclosure of de-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fects in the commercial property. The action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was settled and dismissed, and the trial court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awarded attorney fees to defendant pursuant to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the lease, which provided for an award of at-</w:t>
        <w:br/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torney fees to the prevailing party in any ac-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to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enforce the terms of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or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declare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rights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under the lease. (Superior Court of Los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Angeles County, No. VC020587, Lois Ander-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son Smaltz, Judge.)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1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Court of Appeal reversed the order award-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ing attorney fees to defendant, holding that</w:t>
      </w:r>
    </w:p>
    <w:p>
      <w:pPr>
        <w:spacing w:before="1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Civ. Code, § 1717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, precluded an award of attor-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ney fees on the contract claim (declaratory re-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lief) and that the contractual attorney fees pro-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vision did not authorize an award of fees on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the tort claims (constructive fraud and breach of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fiduciary duty) or the claim for equitable re-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lief. The court initially held that defendant’s mo-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tion for attorney fees was filed in a timely man-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ner, since it was filed within 60 days after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dismissal was entered (Cal. Rules of Court,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rule 870.2). The court further held that, de-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**376; 1998 Cal. App. LEXIS 512, ***1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spite contrary language in the lease,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Civ. Code, 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>§ 1717, subd. (b)(2)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, precluded an award of at-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torney fees on the contract claim (declaratory re-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lief), since plaintiff dismissed the claim pursu-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ant to the settlement. The court also held</w:t>
      </w:r>
    </w:p>
    <w:p>
      <w:pPr>
        <w:spacing w:before="1" w:line="259" w:lineRule="exact"/>
        <w:ind w:left="109" w:right="64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that the contractual attorney fee provision did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not authorize an award of fees on the tort claims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(constructive fraud and breach of fiduciary</w:t>
      </w:r>
    </w:p>
    <w:p>
      <w:pPr>
        <w:spacing w:before="1" w:line="259" w:lineRule="exact"/>
        <w:ind w:left="109" w:right="639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duty), since those claims were not brought ei-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ther to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enforce the terms of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or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declare rights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under the lease. And, plaintiff’s tort claims</w:t>
      </w:r>
    </w:p>
    <w:p>
      <w:pPr>
        <w:spacing w:before="0" w:line="259" w:lineRule="exact"/>
        <w:ind w:left="109" w:right="735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were premised on a duty to disclose defects in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the premises that was not created by the</w:t>
      </w:r>
    </w:p>
    <w:p>
      <w:pPr>
        <w:spacing w:before="0" w:line="259" w:lineRule="exact"/>
        <w:ind w:left="109" w:right="774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lease. Finally, the court held that plaintiff’s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claim for equitable relief (contribution and in-</w:t>
      </w:r>
    </w:p>
    <w:p>
      <w:pPr>
        <w:spacing w:before="1" w:line="259" w:lineRule="exact"/>
        <w:ind w:left="109" w:right="63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demnity) were created solely by operation of law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and principles of equity, not by the lease, and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thus were not covered by the attorney fee provi-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sion in the lease. (Opinion by Masterson, J.,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with Spencer, P. J., and Ortega, J., concurring.)</w:t>
      </w:r>
    </w:p>
    <w:p>
      <w:pPr>
        <w:spacing w:before="0" w:line="276" w:lineRule="exact"/>
        <w:ind w:left="5807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230" w:line="276" w:lineRule="exact"/>
        <w:ind w:left="109"/>
        <w:jc w:val="left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Headnotes</w:t>
      </w:r>
    </w:p>
    <w:p>
      <w:pPr>
        <w:spacing w:before="0" w:line="258" w:lineRule="exact"/>
        <w:ind w:left="109" w:right="1340"/>
        <w:jc w:val="both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CALIFORNIA OFFICIAL REPORTS </w:t>
      </w: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HEADNOTES</w:t>
      </w:r>
    </w:p>
    <w:p>
      <w:pPr>
        <w:spacing w:before="0" w:line="259" w:lineRule="exact"/>
        <w:ind w:left="109" w:right="805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Classified to California Digest of Official Re-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ports</w:t>
      </w:r>
    </w:p>
    <w:p>
      <w:pPr>
        <w:spacing w:before="246" w:line="276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CA(1)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(1)</w:t>
      </w:r>
    </w:p>
    <w:p>
      <w:pPr>
        <w:spacing w:before="22" w:line="230" w:lineRule="exact"/>
        <w:ind w:left="309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Costs § 35 &gt; Attorney Fees &gt; Review of Awards.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27" w:line="259" w:lineRule="exact"/>
        <w:ind w:left="109" w:right="63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--An appellate court reviews a trial court’s deci-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sion regarding a party’s entitlement to attor-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ney fees de novo when the facts are not in dis-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pute.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1" w:line="259" w:lineRule="exact"/>
        <w:ind w:left="109" w:right="1473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CA(2a)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(2a)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CA(2b)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(2b)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CA(2c)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(2c) </w:t>
        <w:br/>
      </w:r>
      <w:r>
        <w:rPr>
          <w:rFonts w:ascii="Times New Roman Bold Italic" w:hAnsi="Times New Roman Bold Italic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CA(2d)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(2d)</w:t>
      </w:r>
      <w:r>
        <w:rPr>
          <w:rFonts w:ascii="Times New Roman Bold Italic" w:hAnsi="Times New Roman Bold Italic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CA(2e)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(2e)</w:t>
      </w:r>
      <w:r>
        <w:rPr>
          <w:rFonts w:ascii="Times New Roman Bold Italic" w:hAnsi="Times New Roman Bold Italic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CA(2f)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(2f) </w:t>
        <w:br/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CA(2g)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(2g)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CA(2h)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(2h)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CA(2i)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(2i)</w:t>
      </w:r>
    </w:p>
    <w:p>
      <w:pPr>
        <w:spacing w:before="0" w:line="231" w:lineRule="exact"/>
        <w:ind w:left="309" w:right="679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0"/>
          <w:szCs w:val="24"/>
          <w:u w:val="none"/>
          <w:vertAlign w:val="baseline"/>
        </w:rPr>
        <w:t>Costs § 27 &gt; Attorney Fees &gt; Contract Provi-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0"/>
          <w:szCs w:val="24"/>
          <w:u w:val="none"/>
          <w:vertAlign w:val="baseline"/>
        </w:rPr>
        <w:t>sions &gt; In Lease &gt; Fees Not Allowed &gt; For Claims Aris-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ing From Failure to Disclose Defects.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25" w:line="259" w:lineRule="exact"/>
        <w:ind w:left="109" w:right="73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--In an action for declaratory relief, construc-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tive fraud, breach of fiduciary duty, and equi-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table relief brought by a commercial lessee</w:t>
      </w:r>
    </w:p>
    <w:p>
      <w:pPr>
        <w:spacing w:before="0" w:line="259" w:lineRule="exact"/>
        <w:ind w:left="109" w:right="65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against its real estate broker, which was settled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and dismissed, the trial court erred in award-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ing attorney fees to defendant pursuant to the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lease, which provided for an award of attorney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pict>
          <v:line id="_x0000_s1066" style="mso-position-horizontal-relative:page;mso-position-vertical-relative:page;position:absolute;z-index:-251639808" from="66.5pt,297.7pt" to="301pt,297.7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pict>
          <v:line id="_x0000_s1067" style="mso-position-horizontal-relative:page;mso-position-vertical-relative:page;position:absolute;z-index:-251637760" from="300pt,304.55pt" to="301pt,304.55pt" o:allowincell="f" strokecolor="black" strokeweight="14.22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pict>
          <v:line id="_x0000_s1068" style="mso-position-horizontal-relative:page;mso-position-vertical-relative:page;position:absolute;z-index:-251635712" from="66.5pt,311.4pt" to="301pt,311.4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pict>
          <v:line id="_x0000_s1069" style="mso-position-horizontal-relative:page;mso-position-vertical-relative:page;position:absolute;z-index:-251633664" from="66.5pt,304.55pt" to="67.5pt,304.55pt" o:allowincell="f" strokecolor="black" strokeweight="14.22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6" w:name="Pg7"/>
      <w:bookmarkEnd w:id="6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6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*698; 75 Cal. Rptr. 2d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 w:firstLine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fees to the prevailing party in any action to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force the terms of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or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declare rights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under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the lease. Despite contrary language in the lease,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Civ. Code, § 1717, subd. (b)(2)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precluded an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award of attorney fees on the contract claim (de-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claratory relief), since plaintiff dismissed the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claim pursuant to the settlement. Furthermore,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the contractual attorney fee provision did not au-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thorize an award of fees on the tort claims (con-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structive fraud and breach of fiduciary duty),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since those claims were not brought either to </w:t>
        <w:br/>
      </w:r>
      <w:r>
        <w:rPr>
          <w:rFonts w:ascii="Symbol" w:hAnsi="Symbol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enforce the terms of</w:t>
      </w:r>
      <w:r>
        <w:rPr>
          <w:rFonts w:ascii="Symbol" w:hAnsi="Symbol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or</w:t>
      </w:r>
      <w:r>
        <w:rPr>
          <w:rFonts w:ascii="Symbol" w:hAnsi="Symbol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declare rights</w:t>
      </w:r>
      <w:r>
        <w:rPr>
          <w:rFonts w:ascii="Symbol" w:hAnsi="Symbol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un-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der the lease. And, plaintiff’s tort claims were 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premised on a duty to disclose defects in the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premises that was not created by the lease. Fi-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nally, plaintiff’s claim for equitable relief (con-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tribution and indemnity) were created solely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by operation of law and principles of equity, not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by the lease, and thus were not covered by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attorney fee provision in the lease.</w:t>
      </w:r>
    </w:p>
    <w:p>
      <w:pPr>
        <w:spacing w:before="239" w:line="259" w:lineRule="exact"/>
        <w:ind w:left="898" w:right="162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[See 7 Witkin, Cal. Procedure (4th ed. 1997)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Judgment, § 169 et seq.]</w:t>
      </w:r>
    </w:p>
    <w:p>
      <w:pPr>
        <w:spacing w:before="246" w:line="27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CA(3)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(3)</w:t>
      </w:r>
    </w:p>
    <w:p>
      <w:pPr>
        <w:spacing w:before="0" w:line="237" w:lineRule="exact"/>
        <w:ind w:left="10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 xml:space="preserve">Costs § 28 &gt; Attorney Fees &gt; Procedure &gt; Timeliness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of Motion.</w:t>
      </w:r>
    </w:p>
    <w:p>
      <w:pPr>
        <w:spacing w:before="232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--In an action for declaratory relief, construc-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tive fraud, breach of fiduciary duty, and equi-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table relief brought by a commercial lessee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against its real estate broker, which was settled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and dismissed, defendant filed its motion for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attorney fees in a timely manner. Although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motion was filed after defendant filed its</w:t>
      </w:r>
    </w:p>
    <w:p>
      <w:pPr>
        <w:spacing w:before="1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cost memorandum, the applicable version of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Cal. Rules of Court, rule 870.2, which was ad-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opted in 1994, does not set a deadline based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on the filing date of the cost memorandum, but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rather requires that the motion for attorney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fees be filed within the time for filing a notice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of appeal (60 days). Because defendant’s mo-</w:t>
        <w:br/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 xml:space="preserve">tion was filed within </w:t>
      </w:r>
      <w:r>
        <w:rPr>
          <w:rFonts w:ascii="Times New Roman" w:hAnsi="Times New Roman"/>
          <w:color w:val="000000"/>
          <w:spacing w:val="0"/>
          <w:w w:val="111"/>
          <w:position w:val="0"/>
          <w:sz w:val="24"/>
          <w:szCs w:val="24"/>
          <w:u w:val="none"/>
          <w:vertAlign w:val="baseline"/>
        </w:rPr>
        <w:t>60 days after the dis-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missal was entered, it was timely.</w:t>
      </w:r>
    </w:p>
    <w:p>
      <w:pPr>
        <w:spacing w:before="246" w:line="27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CA(4)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(4)</w:t>
      </w:r>
    </w:p>
    <w:p>
      <w:pPr>
        <w:spacing w:before="21" w:line="230" w:lineRule="exact"/>
        <w:ind w:left="1098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Costs § 25 &gt; Attorney Fees &gt; Contract Provisions.</w:t>
      </w:r>
    </w:p>
    <w:p>
      <w:pPr>
        <w:spacing w:before="236" w:line="259" w:lineRule="exact"/>
        <w:ind w:left="898" w:right="0" w:firstLine="0"/>
        <w:jc w:val="left"/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--If a cause of action is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on a contract,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and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contract provides that the prevailing party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shall recover attorney fees incurred to enforce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**376; 1998 Cal. App. LEXIS 512, ***1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2" w:line="259" w:lineRule="exact"/>
        <w:ind w:left="109" w:right="921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contract, then attorney fees must be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awarded on the contract claim in accordance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with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Civ. Code, 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</w:t>
      </w:r>
    </w:p>
    <w:p>
      <w:pPr>
        <w:spacing w:before="246" w:line="276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CA(5)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(5)</w:t>
      </w:r>
    </w:p>
    <w:p>
      <w:pPr>
        <w:spacing w:before="0" w:line="237" w:lineRule="exact"/>
        <w:ind w:left="309" w:right="679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Costs § 31 &gt; Attorney Fees &gt; Procedure &gt; Who Is Pre-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vailing Party.</w:t>
      </w:r>
    </w:p>
    <w:p>
      <w:pPr>
        <w:spacing w:before="183" w:line="259" w:lineRule="exact"/>
        <w:ind w:left="109" w:right="639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--The definition of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in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Civ.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Code, § 1717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, is mandatory and cannot be al-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tered or avoided by contract. Contractual provi-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sions that conflict with the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definition under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are void.</w:t>
      </w:r>
    </w:p>
    <w:p>
      <w:pPr>
        <w:spacing w:before="246" w:line="276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CA(6a)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(6a)</w:t>
      </w: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CA(6b)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(6b)</w:t>
      </w:r>
    </w:p>
    <w:p>
      <w:pPr>
        <w:spacing w:before="0" w:line="237" w:lineRule="exact"/>
        <w:ind w:left="309" w:right="1399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Costs § 25 &gt; Attorney Fees &gt; Contract Provi-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sions &gt; Applicability to Tort Claims.</w:t>
      </w:r>
    </w:p>
    <w:p>
      <w:pPr>
        <w:spacing w:before="182" w:line="259" w:lineRule="exact"/>
        <w:ind w:left="109" w:right="655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--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Civ. Code, 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does not apply to tort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claims; it determines which party, if any, is en-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titled to attorney fees on a contract claim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only. As to tort claims, the question of whether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to award attorney fees turns on the language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of the contractual attorney fee provision, i.e.,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whether the party seeking fees has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prevailed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0B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within the meaning of the provision and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whether the type of claim is within the scope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 the provision. This distinction between con-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tract and tort claims flows from the fact that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a tort claim is not</w:t>
      </w:r>
      <w:r>
        <w:rPr>
          <w:rFonts w:ascii="Symbol" w:hAnsi="Symbol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on a contract</w:t>
      </w:r>
      <w:r>
        <w:rPr>
          <w:rFonts w:ascii="Symbol" w:hAnsi="Symbol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and is there-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fore outside the ambit of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§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 If a contrac-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tual attorney fee provision is phrased broadly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enough, it may support an award of attorney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fees to the prevailing party in an action alleg-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ing both contract and tort claims: Parties may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validly agree that the prevailing party will be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awarded attorney fees incurred in any litigation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between themselves, whether such litigation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sounds in tort or in contract.</w:t>
      </w:r>
    </w:p>
    <w:p>
      <w:pPr>
        <w:spacing w:before="246" w:line="276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CA(7)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(7)</w:t>
      </w:r>
    </w:p>
    <w:p>
      <w:pPr>
        <w:spacing w:before="0" w:line="237" w:lineRule="exact"/>
        <w:ind w:left="309" w:right="1413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Contracts § 28 &gt; Construction and Interpreta-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tion &gt; Intention of Parties.</w:t>
      </w:r>
    </w:p>
    <w:p>
      <w:pPr>
        <w:spacing w:before="162" w:line="259" w:lineRule="exact"/>
        <w:ind w:left="109" w:right="643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--Under statutory rules of contract interpreta-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tion, the mutual intention of the parties at the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time the contract is formed governs interpreta-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tion. Such intent is to be inferred, if possible,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solely from the written provisions of the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tract. The clear and explicit meaning of these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provisions,  interpreted  in  their  ordinary  and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popular sense, unless they are used by the par-</w:t>
      </w:r>
    </w:p>
    <w:p>
      <w:pPr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7" w:name="Pg8"/>
      <w:bookmarkEnd w:id="7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7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*698;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ties in a technical sense or a special meaning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is given to them by usage, controls judicial in-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terpretation. Thus, if the meaning a layper-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son would ascribe to contract language is not 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>ambiguous, a court should apply that mean-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ing.</w:t>
      </w:r>
    </w:p>
    <w:p>
      <w:pPr>
        <w:spacing w:before="245" w:line="27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CA(8)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(8)</w:t>
      </w:r>
    </w:p>
    <w:p>
      <w:pPr>
        <w:spacing w:before="0" w:line="237" w:lineRule="exact"/>
        <w:ind w:left="10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Torts § 2 &gt; Distinction Between Tort and Contract Ac-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tions.</w:t>
      </w:r>
    </w:p>
    <w:p>
      <w:pPr>
        <w:spacing w:before="153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--While a contract action protects a party’s in-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terest in having promises performed, a tort ac-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tion redresses the breach of the general duty to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society which the law imposes without re-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gard to the substance of the contractual obliga-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tion.</w:t>
      </w:r>
    </w:p>
    <w:p>
      <w:pPr>
        <w:spacing w:before="245" w:line="27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CA(9)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(9)</w:t>
      </w:r>
    </w:p>
    <w:p>
      <w:pPr>
        <w:spacing w:before="0" w:line="237" w:lineRule="exact"/>
        <w:ind w:left="1098" w:right="155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0"/>
          <w:szCs w:val="24"/>
          <w:u w:val="none"/>
          <w:vertAlign w:val="baseline"/>
        </w:rPr>
        <w:t>Brokers § 22 &gt; Duty of Full Disclosure &gt; Commer-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cial Lease.</w:t>
      </w:r>
    </w:p>
    <w:p>
      <w:pPr>
        <w:spacing w:before="153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--A duty to disclose defects in leased premises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arises before the lease exists. An action pre-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mised on fraud in the inducement seeks to avoid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the contract rather than to enforce it; the essen-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tial claim is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I would not have entered into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this contract had I known the truth.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The duty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not to commit such fraud is precontractual; it is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not an obligation undertaken by the entry into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the contractual relationship. Similarly, a real es-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tate broker’s fiduciary duty to disclose mate-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rial facts about the property arises upon the cre-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ation of the principal-broker relationship, i.e., </w:t>
        <w:br/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before the lease or purchase contract is cre-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ated.</w:t>
      </w:r>
    </w:p>
    <w:p>
      <w:pPr>
        <w:spacing w:before="246" w:line="27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CA(10)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(10)</w:t>
      </w:r>
    </w:p>
    <w:p>
      <w:pPr>
        <w:spacing w:before="0" w:line="230" w:lineRule="exact"/>
        <w:ind w:left="1098" w:right="22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Costs § 25 &gt; Attorney Fees &gt; Contract Provi-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sions &gt; Applicability to Contract Claims When As-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serted With Noncontract Claims.</w:t>
      </w:r>
    </w:p>
    <w:p>
      <w:pPr>
        <w:spacing w:before="154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--If an action asserts both contract and tort or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other noncontract claims,</w:t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 xml:space="preserve"> Civ. Code, § 1717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, ap-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plies only to attorney fees incurred to litigate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the contract claims.</w:t>
      </w:r>
    </w:p>
    <w:p>
      <w:pPr>
        <w:spacing w:before="246" w:line="276" w:lineRule="exact"/>
        <w:ind w:left="898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CA(11)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(11)</w:t>
      </w:r>
    </w:p>
    <w:p>
      <w:pPr>
        <w:spacing w:before="0" w:line="237" w:lineRule="exact"/>
        <w:ind w:left="1098" w:right="26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Contribution and Indemnification § 3 &gt; Joint Tortfea-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sors &gt; Equitable Considerations.</w:t>
      </w:r>
    </w:p>
    <w:p>
      <w:pPr>
        <w:spacing w:before="152" w:line="259" w:lineRule="exact"/>
        <w:ind w:left="898" w:right="228"/>
        <w:jc w:val="both"/>
        <w:rPr>
          <w:rFonts w:ascii="Times New Roman" w:hAnsi="Times New Roman"/>
          <w:color w:val="000000"/>
          <w:spacing w:val="0"/>
          <w:w w:val="104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--In traditional terms, the apportionment of </w:t>
        <w:br/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loss between multiple tortfeasors has been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**376; 1998 Cal. App. LEXIS 512, ***1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09" w:right="639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thought to present a question of contribution; in-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demnity, by contrast, has traditionally been</w:t>
      </w:r>
    </w:p>
    <w:p>
      <w:pPr>
        <w:spacing w:before="0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viewed as concerned solely with whether a loss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should be entirely shifted from one tortfeasor 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to another, rather than whether the loss should be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shared between the two. The dichotomy be-</w:t>
      </w:r>
    </w:p>
    <w:p>
      <w:pPr>
        <w:spacing w:before="0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tween the two concepts is more formalistic than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substantive, and the common goal of both doc-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trines is the equitable distribution of loss</w:t>
      </w:r>
    </w:p>
    <w:p>
      <w:pPr>
        <w:spacing w:before="0" w:line="259" w:lineRule="exact"/>
        <w:ind w:left="109" w:right="63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among multiple tortfeasors. The right to contri-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bution or indemnity is rooted in principles of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equity. Indeed, noncontractual indemnity and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contribution have historically been based on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equitable considerations of unjust enrichment 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and restitution. Indemnity is a shifting of respon-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sibility from the shoulders of one person to an-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other; and the duty to indemnify will be rec-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ognized in cases where community opinion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would consider that in justice the responsibility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should rest upon one rather than the other.</w:t>
      </w:r>
    </w:p>
    <w:p>
      <w:pPr>
        <w:spacing w:before="0" w:line="259" w:lineRule="exact"/>
        <w:ind w:left="109" w:right="673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This may be because of the relation of the par-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ties to one another and the consequent duty</w:t>
      </w:r>
    </w:p>
    <w:p>
      <w:pPr>
        <w:spacing w:before="1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owed; or it may be because of a significant dif-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ference in the kind or quality of their con-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duct.</w:t>
      </w:r>
    </w:p>
    <w:p>
      <w:pPr>
        <w:spacing w:before="190" w:line="259" w:lineRule="exact"/>
        <w:ind w:left="109" w:right="684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[See 11 Witkin, Summary of Cal. Law (9th ed.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1990), Equity §§ 167-169; 5 Witkin, Sum-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mary of Cal. Law (9th ed. 1988), Torts, §§ 82-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91.]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1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Counsel: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Ashouri &amp; Associates, P. Patrick Ash-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ouri and Michael F. Frank for Cross-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complainants and Appellants.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spacing w:before="1" w:line="259" w:lineRule="exact"/>
        <w:ind w:left="109" w:right="957"/>
        <w:jc w:val="both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Greenberg &amp; Creyaufmiller, Lawrence R.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Greenberg and Timothy P. Creyaufmiller for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Cross-defendants and Respondents.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spacing w:before="1" w:line="259" w:lineRule="exact"/>
        <w:ind w:left="109" w:right="767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Judges: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Opinion by Masterson, J., with Spen-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cer, P. J., and Ortega, J., concurring.</w:t>
      </w:r>
    </w:p>
    <w:p>
      <w:pPr>
        <w:spacing w:before="246" w:line="276" w:lineRule="exact"/>
        <w:ind w:left="10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Opinion by: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MASTERSON</w:t>
      </w:r>
    </w:p>
    <w:p>
      <w:pPr>
        <w:spacing w:before="0" w:line="230" w:lineRule="exact"/>
        <w:ind w:left="5807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spacing w:before="165" w:line="230" w:lineRule="exact"/>
        <w:ind w:left="189"/>
        <w:jc w:val="left"/>
        <w:rPr>
          <w:rFonts w:ascii="Times New Roman Bold" w:hAnsi="Times New Roman Bold"/>
          <w:color w:val="000000"/>
          <w:spacing w:val="-2"/>
          <w:w w:val="100"/>
          <w:position w:val="0"/>
          <w:sz w:val="2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2"/>
          <w:w w:val="100"/>
          <w:position w:val="0"/>
          <w:sz w:val="20"/>
          <w:szCs w:val="24"/>
          <w:u w:val="none"/>
          <w:vertAlign w:val="baseline"/>
        </w:rPr>
        <w:t>Opinion</w:t>
      </w:r>
    </w:p>
    <w:p>
      <w:pPr>
        <w:tabs>
          <w:tab w:val="left" w:pos="1072"/>
        </w:tabs>
        <w:spacing w:before="171" w:line="276" w:lineRule="exact"/>
        <w:ind w:left="189"/>
        <w:jc w:val="left"/>
        <w:rPr>
          <w:rFonts w:ascii="Times New Roman Bold" w:hAnsi="Times New Roman Bold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[*702]</w:t>
        <w:tab/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[**379]  MASTERSON, J.</w:t>
      </w:r>
    </w:p>
    <w:p>
      <w:pPr>
        <w:spacing w:before="178" w:line="259" w:lineRule="exact"/>
        <w:ind w:left="109" w:right="730"/>
        <w:jc w:val="left"/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After entering into a standard commercial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lease, the lessee discovered several defects in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the premises that interfered with its use of the 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pict>
          <v:line id="_x0000_s1070" style="mso-position-horizontal-relative:page;mso-position-vertical-relative:page;position:absolute;z-index:-251610112" from="311.95pt,642.45pt" to="546.45pt,642.4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pict>
          <v:line id="_x0000_s1071" style="mso-position-horizontal-relative:page;mso-position-vertical-relative:page;position:absolute;z-index:-251609088" from="545.45pt,649.3pt" to="546.45pt,649.3pt" o:allowincell="f" strokecolor="black" strokeweight="14.22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pict>
          <v:line id="_x0000_s1072" style="mso-position-horizontal-relative:page;mso-position-vertical-relative:page;position:absolute;z-index:-251608064" from="311.95pt,656.15pt" to="546.45pt,656.15pt" o:allowincell="f" strokecolor="black" strokeweight="1.5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pict>
          <v:line id="_x0000_s1073" style="mso-position-horizontal-relative:page;mso-position-vertical-relative:page;position:absolute;z-index:-251607040" from="311.95pt,649.3pt" to="312.95pt,649.3pt" o:allowincell="f" strokecolor="black" strokeweight="14.22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8" w:name="Pg9"/>
      <w:bookmarkEnd w:id="8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8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*702;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property to conduct business. The lessee sued 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its broker for declaratory relief, constructive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fraud, breach of fiduciary duty, and equitable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relief, alleging that the broker should have dis-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closed the defects before the lease was ex-</w:t>
      </w:r>
    </w:p>
    <w:p>
      <w:pPr>
        <w:spacing w:before="1" w:line="259" w:lineRule="exact"/>
        <w:ind w:left="898" w:right="104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ecuted. Eventually, the action was settled and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dismissed.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</w:p>
    <w:p>
      <w:pPr>
        <w:spacing w:before="4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broker then moved for attorneys’ fees pur-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suant to a provision in the lease which</w:t>
      </w:r>
    </w:p>
    <w:p>
      <w:pPr>
        <w:spacing w:before="1" w:line="259" w:lineRule="exact"/>
        <w:ind w:left="898" w:right="0" w:firstLine="0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provided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[***2]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that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[i]f any Party or Broker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brings an action or proceeding to enforce the 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terms hereof or declare rights hereunder, the Pre-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vailing Party . . . or Broker . . . shall be 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titled to reasonable attorney’s fees.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The trial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court awarded fees to the broker. The lessee has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appealed the award.</w:t>
      </w:r>
    </w:p>
    <w:p>
      <w:pPr>
        <w:spacing w:before="200" w:line="259" w:lineRule="exact"/>
        <w:ind w:left="898" w:right="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We conclude that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Civil Code section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pre-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cludes an award of attorneys’ fees on the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tract claim (declaratory relief) and that the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tractual attorneys’ fee provision does not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authorize an award of fees on the tort claims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(constructive fraud and breach of fiduciary duty)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or the claims for equitable relief. Accordingly,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we reverse.</w:t>
      </w:r>
    </w:p>
    <w:p>
      <w:pPr>
        <w:spacing w:before="186" w:line="27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BACKGROUND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superscript"/>
        </w:rPr>
        <w:t xml:space="preserve"> 1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superscript"/>
        </w:rPr>
      </w:pPr>
    </w:p>
    <w:p>
      <w:pPr>
        <w:spacing w:before="39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Masco Building Products Corporation owns a </w:t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 xml:space="preserve">three-story building in South Gate. In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1994,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Exxess Electronixx, a partnership, com-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menced negotiations with Masco to lease a por-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of the building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[***3]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for the purpose of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operating a business. Heger Realty Corporation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acted as the broker for both parties. In July</w:t>
      </w:r>
    </w:p>
    <w:p>
      <w:pPr>
        <w:spacing w:before="1" w:line="259" w:lineRule="exact"/>
        <w:ind w:left="898" w:right="0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1994, Exxess and Masco executed a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Standard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Industrial/Commercial Single-Tenant Lease,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000B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 form lease prepared by the American Indus-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trial Real Estate Association. The lease term was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five years, beginning July 1, 1994. The lease </w:t>
        <w:br/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acknowledged that Heger Realty was a dual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agent for the lessor and lessee and required the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lessor to pay a fee to Heger Realty in accor-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dance with a separate written agreement. The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lease did not describe any of Heger Realty’s ob-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ligations or duties.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**379; 1998 Cal. App. LEXIS 512, ***1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tabs>
          <w:tab w:val="left" w:leader="dot" w:pos="2684"/>
        </w:tabs>
        <w:spacing w:before="31" w:line="259" w:lineRule="exact"/>
        <w:ind w:left="109" w:right="639"/>
        <w:jc w:val="left"/>
        <w:rPr>
          <w:rFonts w:ascii="Times New Roman Bold" w:hAnsi="Times New Roman Bold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Paragraph 31 of the lease provided: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If any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Party or Broker brings an action or proceeding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to enforce the terms hereof or declare rights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hereunder,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[*703]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the Prevailing Party (as here-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after defined) or Broker in any such proceed-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ing, action, or appeal thereon, shall be entitled to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reasonable attorney’s fees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The term ’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Pre-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vailing Party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’ shall include, without limita-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tion, a Party or Broker who substantially ob-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tains or defeats the relief sought, as the case may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be, whether by compromise, settlement, judg-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ment, or the abandonment by the other Party or</w:t>
      </w:r>
    </w:p>
    <w:p>
      <w:pPr>
        <w:tabs>
          <w:tab w:val="left" w:leader="dot" w:pos="3118"/>
        </w:tabs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Broker of its claim or defense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(Bold-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face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[***4]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in original.)</w:t>
      </w:r>
    </w:p>
    <w:p>
      <w:pPr>
        <w:spacing w:before="0" w:line="276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10" w:line="276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Exxess and Masco also executed an addendum</w:t>
      </w:r>
    </w:p>
    <w:p>
      <w:pPr>
        <w:spacing w:before="1" w:line="255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 the lease. It provided in part that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[e]lectri-</w:t>
      </w:r>
    </w:p>
    <w:p>
      <w:pPr>
        <w:spacing w:before="2" w:line="259" w:lineRule="exact"/>
        <w:ind w:left="109"/>
        <w:jc w:val="left"/>
        <w:rPr>
          <w:rFonts w:ascii="Times New Roman" w:hAnsi="Times New Roman"/>
          <w:color w:val="000000"/>
          <w:spacing w:val="0"/>
          <w:w w:val="103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cal service will be separately metered to Les-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see’s Premises, and Lessee shall be respon-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sible for procuring, maintaining, and paying all</w:t>
      </w:r>
    </w:p>
    <w:p>
      <w:pPr>
        <w:spacing w:before="0" w:line="259" w:lineRule="exact"/>
        <w:ind w:left="109"/>
        <w:jc w:val="left"/>
        <w:rPr>
          <w:rFonts w:ascii="Symbol" w:hAnsi="Symbol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charges and taxes in connection therewith.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Further, Masco agreed that within the first 30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days of the lease, it would  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[**380]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make cer-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tain improvements to the premises (e.g., in-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stall a fire escape door, erect a fence in the yard,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and repair the building’s sprinkler system).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With the exception of those improvements and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Masco’s obligation to remediate any hazard-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ous substances, Exxess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acknowledge[d] that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4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Lessee is leasing the Premises . . . in its pres-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ent ’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As Is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’ and ’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With All Faults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’ condition .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 . . Lessee further acknowledges that by its en-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tering into this Lease it has made such legal,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factual, and other inquiries and investigations as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it deems necessary, desirable, or appropriate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8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8"/>
          <w:position w:val="0"/>
          <w:sz w:val="24"/>
          <w:szCs w:val="24"/>
          <w:u w:val="none"/>
          <w:vertAlign w:val="baseline"/>
        </w:rPr>
        <w:t>with respect to the Premises and the value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4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thereof and the appurtenances, facilities, and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equipment thereof and that in entering into</w:t>
      </w:r>
    </w:p>
    <w:p>
      <w:pPr>
        <w:spacing w:before="1" w:line="259" w:lineRule="exact"/>
        <w:ind w:left="109"/>
        <w:jc w:val="left"/>
        <w:rPr>
          <w:rFonts w:ascii="Symbol" w:hAnsi="Symbol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this Lease, it will be relying solely thereon.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(Boldface and capitals in original.)</w:t>
      </w:r>
    </w:p>
    <w:p>
      <w:pPr>
        <w:spacing w:before="186" w:line="276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 1995, a dispute arose between Exxess</w:t>
      </w:r>
    </w:p>
    <w:p>
      <w:pPr>
        <w:spacing w:before="1" w:line="256" w:lineRule="exact"/>
        <w:ind w:left="18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[***5]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and Masco regarding payment of the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electric bill. In November 1995, Masco filed this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action against Exxess for breach of contract, al-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leging that Exxess had not paid the electric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0" w:line="195" w:lineRule="exact"/>
        <w:ind w:left="898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0" w:line="195" w:lineRule="exact"/>
        <w:ind w:left="898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tabs>
          <w:tab w:val="left" w:pos="1148"/>
        </w:tabs>
        <w:spacing w:before="138" w:line="195" w:lineRule="exact"/>
        <w:ind w:left="898" w:firstLine="0"/>
        <w:rPr>
          <w:rFonts w:ascii="Times New Roman" w:hAnsi="Times New Roman"/>
          <w:color w:val="000000"/>
          <w:spacing w:val="0"/>
          <w:w w:val="102"/>
          <w:position w:val="-3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2"/>
          <w:sz w:val="12"/>
          <w:szCs w:val="24"/>
          <w:u w:val="none"/>
          <w:vertAlign w:val="baseline"/>
        </w:rPr>
        <w:t>1</w:t>
        <w:tab/>
      </w:r>
      <w:r>
        <w:rPr>
          <w:rFonts w:ascii="Times New Roman" w:hAnsi="Times New Roman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t>Because the action was dismissed before trial, we rely on the pleadings in stating the</w:t>
      </w:r>
      <w:r>
        <w:rPr>
          <w:rFonts w:ascii="Symbol" w:hAnsi="Symbol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t>facts</w:t>
      </w:r>
      <w:r>
        <w:rPr>
          <w:rFonts w:ascii="Symbol" w:hAnsi="Symbol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t xml:space="preserve"> of the case. For purposes of ap-</w:t>
      </w:r>
    </w:p>
    <w:p>
      <w:pPr>
        <w:rPr>
          <w:rFonts w:ascii="Times New Roman" w:hAnsi="Times New Roman"/>
          <w:color w:val="000000"/>
          <w:spacing w:val="0"/>
          <w:w w:val="102"/>
          <w:position w:val="-3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07" w:lineRule="exact"/>
        <w:ind w:left="898" w:firstLine="0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peal, we will assume that the allegations are true.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pict>
          <v:line id="_x0000_s1074" style="mso-position-horizontal-relative:page;mso-position-vertical-relative:page;position:absolute;z-index:-251606016" from="66.5pt,691.9pt" to="545.45pt,691.9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4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9" w:name="Pg10"/>
      <w:bookmarkEnd w:id="9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9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*703; 75 Cal. Rptr. 2d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bill as required by the lease.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superscript"/>
        </w:rPr>
        <w:t xml:space="preserve"> 2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In December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1995, Exxess answered the complaint, denying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all allegations. Exxess also filed a cross-</w:t>
      </w:r>
    </w:p>
    <w:p>
      <w:pPr>
        <w:spacing w:before="1" w:line="259" w:lineRule="exact"/>
        <w:ind w:left="898" w:right="8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complaint against Masco and Heger Realty.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superscript"/>
        </w:rPr>
        <w:t xml:space="preserve"> 3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cross-complaint included claims of negli-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gent and intentional misrepresentation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against all cross-defendants. It also alleged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claims for contribution and equitable indemnity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against Heger Realty based on Exxess’s poten-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tial liability to Masco.</w:t>
      </w:r>
    </w:p>
    <w:p>
      <w:pPr>
        <w:spacing w:before="200" w:line="259" w:lineRule="exact"/>
        <w:ind w:left="898" w:right="55"/>
        <w:jc w:val="left"/>
        <w:rPr>
          <w:rFonts w:ascii="Times New Roman" w:hAnsi="Times New Roman"/>
          <w:color w:val="000000"/>
          <w:spacing w:val="0"/>
          <w:w w:val="104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 January 1996, Masco dismissed its com-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plaint against Exxess. Proceedings continued </w:t>
        <w:br/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on Exxess’s cross-complaint</w:t>
      </w:r>
      <w:r>
        <w:rPr>
          <w:rFonts w:ascii="Times New Roman Bold" w:hAnsi="Times New Roman Bold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 [***6]</w:t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  against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Masco and Heger Realty. Masco filed an an-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swer to the cross-complaint, denying all alle-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gations. Heger Realty filed a demurrer to the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cross-complaint. By order dated March</w:t>
      </w:r>
    </w:p>
    <w:p>
      <w:pPr>
        <w:spacing w:before="0" w:line="259" w:lineRule="exact"/>
        <w:ind w:left="898" w:right="0" w:firstLine="53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[*704]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22, 1996, the trial court sustained the de-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murrer in part and overruled it in part. The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trial court sustained the demurrer without leave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to amend as to the claims against Heger Re-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alty for intentional misrepresentation, contribu-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tion, and equitable indemnity.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superscript"/>
        </w:rPr>
        <w:t xml:space="preserve"> 4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The demurrer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was sustained with leave to amend as to the neg-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ligent misrepresentation claim.</w:t>
      </w:r>
    </w:p>
    <w:p>
      <w:pPr>
        <w:spacing w:before="186" w:line="276" w:lineRule="exact"/>
        <w:ind w:left="898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In April 1996, Exxess filed a first amended cross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-complaint. Exxess alleged a breach of con-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tract claim and related tort claims against Masco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for failing to perform various obligations un-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der the lease. Against Heger Realty, Exxess al-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leged three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[***7]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causes of action. First, in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 claim for constructive fraud, Exxess alleged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that Heger Realty was a fiduciary and had failed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 disclose certain defects in the premises, in-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cluding violations of the building code, the un-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**380; 1998 Cal. App. LEXIS 512, ***5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fitness of the premises for occupancy, and the in-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ability of the premises to qualify for a</w:t>
      </w:r>
    </w:p>
    <w:p>
      <w:pPr>
        <w:spacing w:before="0" w:line="259" w:lineRule="exact"/>
        <w:ind w:left="109" w:right="715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business license from the City of South Gate. </w:t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Heger Realty allegedly withheld information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about the defects in order to induce Exxess</w:t>
      </w:r>
    </w:p>
    <w:p>
      <w:pPr>
        <w:spacing w:before="1" w:line="259" w:lineRule="exact"/>
        <w:ind w:left="10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 lease the property. Had Exxess known the</w:t>
      </w:r>
    </w:p>
    <w:p>
      <w:pPr>
        <w:spacing w:before="0" w:line="259" w:lineRule="exact"/>
        <w:ind w:left="10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truth, it would not have entered into the lease.</w:t>
      </w:r>
    </w:p>
    <w:p>
      <w:pPr>
        <w:spacing w:before="0" w:line="226" w:lineRule="exact"/>
        <w:ind w:left="109" w:right="662" w:firstLine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16"/>
          <w:szCs w:val="24"/>
          <w:u w:val="none"/>
          <w:vertAlign w:val="baseline"/>
        </w:rPr>
        <w:t xml:space="preserve">5  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Second,  in  a  claim  for  declaratory  relief,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Exxess requested that the court determine the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rights and duties of the parties under the lease.</w:t>
      </w:r>
    </w:p>
    <w:p>
      <w:pPr>
        <w:spacing w:before="2" w:line="259" w:lineRule="exact"/>
        <w:ind w:left="109" w:right="63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>6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Finally, in a claim for breach of fiduciary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duty, Exxess alleged that it had an oral or writ-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ten representation agreement with Heger Re-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alty, that Heger Realty was a fiduciary, and that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Heger Realty had breached its fiduciary duty 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by failing to disclose defects in the premises.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Exxess sought compensatory and punitive dam-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ages on the claims for constructive fraud and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breach of fiduciary duty.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superscript"/>
        </w:rPr>
        <w:t xml:space="preserve"> 7</w:t>
      </w:r>
    </w:p>
    <w:p>
      <w:pPr>
        <w:spacing w:before="200" w:line="259" w:lineRule="exact"/>
        <w:ind w:left="109" w:right="648" w:firstLine="7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[**381]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Heger Realty filed an answer to the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first amended cross-complaint. The parties 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gaged in discovery. On October 21, 1996, ap-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proximately one month before trial, the case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settled. Masco agreed to pay Exxess a fixed 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sum within 30 days, and, in return, Exxess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agreed to pay for certain maintenance costs. As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to Heger Realty, Exxess agreed to dismiss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cross-complaint with prejudice in exchange for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Heger Realty’s waiver of any claim for mali-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>cious prosecution. Heger Realty was not 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quired to pay anything to Exxess. As part of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settlement, Heger Realty retained the right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to move for costs and attorneys’ fees in the ac-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tion. On October 22, 1996, Exxess dismissed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the cross-complaint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[***9]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with prejudice. </w: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0" w:line="207" w:lineRule="exact"/>
        <w:ind w:left="898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tabs>
          <w:tab w:val="left" w:pos="1148"/>
        </w:tabs>
        <w:spacing w:before="183" w:line="207" w:lineRule="exact"/>
        <w:ind w:left="898" w:firstLine="0"/>
        <w:rPr>
          <w:rFonts w:ascii="Times New Roman" w:hAnsi="Times New Roman"/>
          <w:color w:val="000000"/>
          <w:spacing w:val="0"/>
          <w:w w:val="100"/>
          <w:position w:val="-3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3"/>
          <w:sz w:val="12"/>
          <w:szCs w:val="24"/>
          <w:u w:val="none"/>
          <w:vertAlign w:val="baseline"/>
        </w:rPr>
        <w:t>2</w:t>
        <w:tab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The two general partners of Exxess were also named as defendants. For convenience, we will refer to all three defendants as</w:t>
      </w:r>
    </w:p>
    <w:p>
      <w:pPr>
        <w:rPr>
          <w:rFonts w:ascii="Times New Roman" w:hAnsi="Times New Roman"/>
          <w:color w:val="000000"/>
          <w:spacing w:val="0"/>
          <w:w w:val="100"/>
          <w:position w:val="-3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32" w:line="207" w:lineRule="exact"/>
        <w:ind w:left="898" w:firstLine="0"/>
        <w:rPr>
          <w:rFonts w:ascii="Symbol" w:hAnsi="Symbol"/>
          <w:color w:val="000000"/>
          <w:spacing w:val="-2"/>
          <w:w w:val="100"/>
          <w:position w:val="0"/>
          <w:sz w:val="18"/>
          <w:u w:val="none"/>
          <w:vertAlign w:val="baseline"/>
        </w:rPr>
      </w:pPr>
      <w:r>
        <w:rPr>
          <w:rFonts w:ascii="Symbol" w:hAnsi="Symbol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t>Exxess.</w:t>
      </w:r>
      <w:r>
        <w:rPr>
          <w:rFonts w:ascii="Symbol" w:hAnsi="Symbol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</w:p>
    <w:p>
      <w:pPr>
        <w:rPr>
          <w:rFonts w:ascii="Symbol" w:hAnsi="Symbol"/>
          <w:color w:val="000000"/>
          <w:spacing w:val="-2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95" w:line="138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t>3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22" w:line="144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Also named as cross-defendants were two individuals employed by Heger Realty. For convenience, we will refer to these cross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038" w:space="110"/>
            <w:col w:w="10068" w:space="160"/>
          </w:cols>
        </w:sectPr>
      </w:pPr>
    </w:p>
    <w:p>
      <w:pPr>
        <w:spacing w:before="3" w:line="207" w:lineRule="exact"/>
        <w:ind w:left="898" w:firstLine="0"/>
        <w:rPr>
          <w:rFonts w:ascii="Symbol" w:hAnsi="Symbol"/>
          <w:color w:val="000000"/>
          <w:spacing w:val="-1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-defendants as</w:t>
      </w:r>
      <w:r>
        <w:rPr>
          <w:rFonts w:ascii="Symbol" w:hAnsi="Symbol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Heger Realty.</w:t>
      </w:r>
      <w:r>
        <w:rPr>
          <w:rFonts w:ascii="Symbol" w:hAnsi="Symbol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</w:p>
    <w:p>
      <w:pPr>
        <w:rPr>
          <w:rFonts w:ascii="Symbol" w:hAnsi="Symbol"/>
          <w:color w:val="000000"/>
          <w:spacing w:val="-1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95" w:line="138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t>4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22" w:line="144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The trial court concluded that the intentional misrepresentation claim was duplicative of the constructive fraud claim. The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038" w:space="110"/>
            <w:col w:w="10068" w:space="160"/>
          </w:cols>
        </w:sectPr>
      </w:pPr>
    </w:p>
    <w:p>
      <w:pPr>
        <w:spacing w:before="16" w:line="171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claims for contribution and indemnity were moot because Masco had dismissed its complaint against Exxess.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19" w:line="138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t>5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44" w:line="144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We note that the constructive fraud claim is essentially one for fraud in the inducement. (See 1 Witkin, Summary of Cal. Law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038" w:space="110"/>
            <w:col w:w="10068" w:space="160"/>
          </w:cols>
        </w:sectPr>
      </w:pPr>
    </w:p>
    <w:p>
      <w:pPr>
        <w:spacing w:before="17" w:line="173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(9th ed. 1987) Contracts, § 392-405, pp. 356-365 [discussing types of fraud].)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16" w:line="138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t>6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42" w:line="144" w:lineRule="exact"/>
        <w:ind w:left="20"/>
        <w:jc w:val="left"/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Exxess alleged that it and Masco were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direct parties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to the lease and that Heger Realty claimed to be a third party benefi-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038" w:space="110"/>
            <w:col w:w="10068" w:space="160"/>
          </w:cols>
        </w:sectPr>
      </w:pPr>
    </w:p>
    <w:p>
      <w:pPr>
        <w:spacing w:before="4" w:line="207" w:lineRule="exact"/>
        <w:ind w:left="898" w:firstLine="0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ciary under the lease.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94" w:line="138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t>7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21" w:line="144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As stated, the trial court sustained Heger Realty’s demurrer with leave to amend as to the negligent misrepresentation claim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038" w:space="110"/>
            <w:col w:w="10068" w:space="160"/>
          </w:cols>
        </w:sectPr>
      </w:pPr>
    </w:p>
    <w:p>
      <w:pPr>
        <w:spacing w:before="0" w:line="200" w:lineRule="exact"/>
        <w:ind w:left="898" w:right="827"/>
        <w:jc w:val="both"/>
        <w:rPr>
          <w:rFonts w:ascii="Times New Roman" w:hAnsi="Times New Roman"/>
          <w:color w:val="000000"/>
          <w:spacing w:val="-2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5"/>
          <w:position w:val="0"/>
          <w:sz w:val="18"/>
          <w:szCs w:val="24"/>
          <w:u w:val="none"/>
          <w:vertAlign w:val="baseline"/>
        </w:rPr>
        <w:t>in the original cross-complaint. Nevertheless, Exxess did not replead that claim against Heger Realty in the amended cross-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t xml:space="preserve">complaint. </w:t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pict>
          <v:line id="_x0000_s1075" style="mso-position-horizontal-relative:page;mso-position-vertical-relative:page;position:absolute;z-index:-251613184" from="66.5pt,552.6pt" to="545.45pt,552.6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-2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10" w:name="Pg11"/>
      <w:bookmarkEnd w:id="10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10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6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*705;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 w:firstLine="7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[*705]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On November 1, 1996, Heger Realty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filed a cost memorandum listing $ 31,475.50 in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attorneys’ fees and $ 246.25 in other costs.</w:t>
      </w:r>
    </w:p>
    <w:p>
      <w:pPr>
        <w:spacing w:before="1" w:line="259" w:lineRule="exact"/>
        <w:ind w:left="898" w:right="2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Exxess responded with a motion to tax costs,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challenging Heger Realty’s right to attorneys’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fees. In its opposition to the motion, Heger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Realty argued that it was entitled to fees pursu-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ant to the attorneys’ fee provision in the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lease. The trial court agreed with Heger Realty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and denied Exxess’s motion.</w:t>
      </w:r>
    </w:p>
    <w:p>
      <w:pPr>
        <w:spacing w:before="18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On November 20, 1996, Heger Realty filed a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motion for attorneys’ fees. Exxess filed papers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in opposition. By order dated December 23, </w:t>
        <w:br/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1996, the trial court granted the motion and </w:t>
        <w:br/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awarded Heger Realty $ 36,421.50 in attor-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neys’ fees.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8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Exxess timely appealed from</w:t>
      </w:r>
    </w:p>
    <w:p>
      <w:pPr>
        <w:spacing w:before="1" w:line="259" w:lineRule="exact"/>
        <w:ind w:left="898" w:right="0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trial court’s orders denying its motion to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tax costs and granting Heger Realty’s motion for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attorneys’ fees.</w:t>
      </w:r>
    </w:p>
    <w:p>
      <w:pPr>
        <w:spacing w:before="186" w:line="276" w:lineRule="exact"/>
        <w:ind w:left="97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[***10]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DISCUSSION</w:t>
      </w:r>
    </w:p>
    <w:p>
      <w:pPr>
        <w:spacing w:before="198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CA(1)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(1) In determining whether Heger Re-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alty is entitled to attorneys’ fees, we examine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applicable statutes and provisions of the</w:t>
      </w:r>
    </w:p>
    <w:p>
      <w:pPr>
        <w:spacing w:before="0" w:line="259" w:lineRule="exact"/>
        <w:ind w:left="898" w:right="0" w:firstLine="0"/>
        <w:jc w:val="both"/>
        <w:rPr>
          <w:rFonts w:ascii="Times New Roman" w:hAnsi="Times New Roman"/>
          <w:color w:val="0000FF"/>
          <w:spacing w:val="-2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lease. Extrinsic evidence has not been offered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to interpret the lease, and the facts are not in dis-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pute. We therefore review the trial court’s de-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cision de novo. (See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24"/>
          <w:szCs w:val="24"/>
          <w:u w:val="single"/>
          <w:vertAlign w:val="baseline"/>
        </w:rPr>
        <w:t xml:space="preserve"> Californians for Popula-</w:t>
        <w:br/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>tion Stabilization v. Hewlett-Packard Co</w:t>
      </w: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.</w:t>
      </w:r>
    </w:p>
    <w:p>
      <w:pPr>
        <w:spacing w:before="0" w:line="259" w:lineRule="exact"/>
        <w:ind w:left="898" w:right="141"/>
        <w:jc w:val="left"/>
        <w:rPr>
          <w:rFonts w:ascii="Times New Roman Italic" w:hAnsi="Times New Roman Italic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(1997) 58 Cal. App. 4th 273, 294 [67 Cal. </w:t>
        <w:br/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Rptr. 2d 621]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Snyder v. Marcus &amp; Millichap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4"/>
          <w:position w:val="0"/>
          <w:sz w:val="24"/>
          <w:szCs w:val="24"/>
          <w:u w:val="single"/>
          <w:vertAlign w:val="baseline"/>
        </w:rPr>
        <w:t xml:space="preserve"> (1996) 46 Cal. App. 4th 1099, 1102 [54 Cal. 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>Rptr. 2d 268]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Hambrecht &amp; Quist Venture Part-</w:t>
        <w:br/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ners v. American Medical Internat., Inc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.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(1995) 38 Cal. App. 4th 1532, 1539, fn. 4 [46 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>Cal. Rptr. 2d 33]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.)</w:t>
      </w:r>
      <w:r>
        <w:rPr>
          <w:rFonts w:ascii="Times New Roman Bold Italic" w:hAnsi="Times New Roman Bold Italic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CA(2a)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(2a) We conclude that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trial court erred in awarding attorneys’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fees to Heger Realty.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9</w:t>
      </w:r>
    </w:p>
    <w:p>
      <w:pPr>
        <w:spacing w:before="185" w:line="276" w:lineRule="exact"/>
        <w:ind w:left="978"/>
        <w:jc w:val="left"/>
        <w:rPr>
          <w:rFonts w:ascii="Times New Roman Italic" w:hAnsi="Times New Roman Italic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[***11]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A.</w:t>
      </w: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Timeliness of the Motion</w:t>
      </w:r>
    </w:p>
    <w:p>
      <w:pPr>
        <w:spacing w:before="198" w:line="259" w:lineRule="exact"/>
        <w:ind w:left="898" w:right="0"/>
        <w:jc w:val="both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CA(3)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(3) Exxess contends that the trial court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erred in awarding attorneys’ fees because Heger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**381; 1998 Cal. App. LEXIS 512, ***9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09" w:right="774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Realty did not file its motion for attorneys’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fees in a timely manner. According to Exxess,</w:t>
      </w:r>
    </w:p>
    <w:p>
      <w:pPr>
        <w:spacing w:before="0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motion had to be filed before or at the same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time Heger Realty filed its cost memoran-</w:t>
      </w:r>
    </w:p>
    <w:p>
      <w:pPr>
        <w:spacing w:before="0" w:line="259" w:lineRule="exact"/>
        <w:ind w:left="109" w:right="639"/>
        <w:jc w:val="both"/>
        <w:rPr>
          <w:rFonts w:ascii="Times New Roman Italic" w:hAnsi="Times New Roman Italic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dum. Heger Realty missed that alleged dead-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line, having filed its motion almost three weeks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after the cost memorandum was filed. Admit-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tedly, there is case authority supporting Exxess’s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contention. (See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Russell v. Trans Pacific</w:t>
      </w:r>
    </w:p>
    <w:p>
      <w:pPr>
        <w:spacing w:before="0" w:line="259" w:lineRule="exact"/>
        <w:ind w:left="109" w:right="644"/>
        <w:jc w:val="both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>Group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(1993) 19  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[*706]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Cal. App. 4th 1717, </w:t>
      </w:r>
      <w:r>
        <w:rPr>
          <w:rFonts w:ascii="Times New Roman" w:hAnsi="Times New Roman"/>
          <w:color w:val="0000FF"/>
          <w:spacing w:val="0"/>
          <w:w w:val="106"/>
          <w:position w:val="0"/>
          <w:sz w:val="24"/>
          <w:szCs w:val="24"/>
          <w:u w:val="single"/>
          <w:vertAlign w:val="baseline"/>
        </w:rPr>
        <w:t xml:space="preserve"> 1723-1725 [24 Cal. Rptr. 2d 274]</w:t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6"/>
          <w:position w:val="0"/>
          <w:sz w:val="24"/>
          <w:szCs w:val="24"/>
          <w:u w:val="single"/>
          <w:vertAlign w:val="baseline"/>
        </w:rPr>
        <w:t xml:space="preserve"> Nazemi v.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Tseng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(1992) 5 Cal. App. 4th 1633, 1637-</w:t>
      </w:r>
    </w:p>
    <w:p>
      <w:pPr>
        <w:spacing w:before="1" w:line="259" w:lineRule="exact"/>
        <w:ind w:left="109" w:right="72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1638 [7 Cal. Rptr. 2d 762]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.) However, those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cases were decided under former rule 870.2 of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California Rules of Court, which stated</w:t>
      </w:r>
    </w:p>
    <w:p>
      <w:pPr>
        <w:spacing w:before="1" w:line="259" w:lineRule="exact"/>
        <w:ind w:left="109" w:right="639"/>
        <w:jc w:val="both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that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[a]ny notice of motion to claim attorney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fees as an element of costs under</w:t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 xml:space="preserve"> Civil Code sec-</w:t>
        <w:br/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tion 1717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shall be served and filed before or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at the same time the memorandum of costs is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served or filed.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(See</w:t>
      </w:r>
      <w:r>
        <w:rPr>
          <w:rFonts w:ascii="Times New Roman Italic" w:hAnsi="Times New Roman Italic"/>
          <w:color w:val="0000FF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3"/>
          <w:position w:val="0"/>
          <w:sz w:val="24"/>
          <w:szCs w:val="24"/>
          <w:u w:val="single"/>
          <w:vertAlign w:val="baseline"/>
        </w:rPr>
        <w:t xml:space="preserve"> Russell v. Trans Pacific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Group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19 Cal. App. 4th at p. 1720,</w:t>
      </w:r>
    </w:p>
    <w:p>
      <w:pPr>
        <w:spacing w:before="0" w:line="259" w:lineRule="exact"/>
        <w:ind w:left="109" w:right="787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fn. 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Nazemi v. Tseng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5 Cal. App. 4th 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at p. 1641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.)</w:t>
      </w:r>
    </w:p>
    <w:p>
      <w:pPr>
        <w:spacing w:before="200" w:line="259" w:lineRule="exact"/>
        <w:ind w:left="109" w:right="77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Effective January 1, 1994, a new rule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[***12]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870.2 was adopted, which provides that</w:t>
      </w:r>
    </w:p>
    <w:p>
      <w:pPr>
        <w:spacing w:before="1" w:line="259" w:lineRule="exact"/>
        <w:ind w:left="109" w:right="695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[a] notice of motion to claim attorney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fees for services up to and including the rendi-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of judgment in the trial court shall be</w:t>
      </w:r>
    </w:p>
    <w:p>
      <w:pPr>
        <w:spacing w:before="0" w:line="259" w:lineRule="exact"/>
        <w:ind w:left="109" w:right="639" w:firstLine="0"/>
        <w:jc w:val="both"/>
        <w:rPr>
          <w:rFonts w:ascii="Symbol" w:hAnsi="Symbol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served and filed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[**382]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within the time for fil-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ing a notice of appeal under rules 2 and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3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</w:p>
    <w:p>
      <w:pPr>
        <w:spacing w:before="1" w:line="259" w:lineRule="exact"/>
        <w:ind w:left="109" w:right="747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(Cal. Rules of Court, rule 870.2(b).) Arguably,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because Exxess’s cross-complaint was re-</w:t>
      </w:r>
    </w:p>
    <w:p>
      <w:pPr>
        <w:spacing w:before="1" w:line="259" w:lineRule="exact"/>
        <w:ind w:left="109" w:right="639"/>
        <w:jc w:val="left"/>
        <w:rPr>
          <w:rFonts w:ascii="Times New Roman Italic" w:hAnsi="Times New Roman Italic"/>
          <w:color w:val="0000FF"/>
          <w:spacing w:val="-4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solved by way of a settlement and dismissal,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rule 870.2 did not establish any deadline for fil-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ing the motion for attorneys’ fees; there was 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no appealable order or judgment. (See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In re Tomi</w:t>
      </w:r>
    </w:p>
    <w:p>
      <w:pPr>
        <w:spacing w:before="0" w:line="259" w:lineRule="exact"/>
        <w:ind w:left="109" w:right="92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C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. (1990) 218 Cal. App. 3d 694, 698 [267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Cal. Rptr. 210]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 In any event, assuming that</w:t>
      </w:r>
    </w:p>
    <w:p>
      <w:pPr>
        <w:spacing w:before="0" w:line="259" w:lineRule="exact"/>
        <w:ind w:left="10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rule 870.2 provides guidance on the subject,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earliest possible deadline for filing the motion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would have been 60 days after the dismissal was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entered on October 22, 1996. (See Cal. Rules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78" w:space="40"/>
            <w:col w:w="5498" w:space="160"/>
          </w:cols>
        </w:sectPr>
      </w:pPr>
    </w:p>
    <w:p>
      <w:pPr>
        <w:spacing w:before="0" w:line="220" w:lineRule="exact"/>
        <w:ind w:left="89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tabs>
          <w:tab w:val="left" w:pos="1148"/>
        </w:tabs>
        <w:spacing w:before="145" w:line="220" w:lineRule="exact"/>
        <w:ind w:left="898" w:right="880"/>
        <w:jc w:val="both"/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12"/>
          <w:szCs w:val="24"/>
          <w:u w:val="none"/>
          <w:vertAlign w:val="baseline"/>
        </w:rPr>
        <w:t xml:space="preserve">8 </w:t>
        <w:tab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The fee amount listed on the cost memorandum was lower than the actual award because the memorandum did not include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18"/>
          <w:szCs w:val="24"/>
          <w:u w:val="none"/>
          <w:vertAlign w:val="baseline"/>
        </w:rPr>
        <w:t>the fees subsequently incurred by Heger Realty in opposing Exxess’s motion to tax costs and in bringing the motion for attor-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neys’ fees.</w: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07" w:line="138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t>9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33" w:line="144" w:lineRule="exact"/>
        <w:ind w:left="20"/>
        <w:jc w:val="left"/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Some Courts of Appeal have reviewed the awarding of attorneys’ fees for an abuse of discretion. (See, e.g.,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Reveles v. Toyota </w:t>
      </w:r>
    </w:p>
    <w:p>
      <w:pP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u w:val="singl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038" w:space="110"/>
            <w:col w:w="10068" w:space="160"/>
          </w:cols>
        </w:sectPr>
      </w:pPr>
    </w:p>
    <w:p>
      <w:pPr>
        <w:spacing w:before="17" w:line="175" w:lineRule="exact"/>
        <w:ind w:left="898"/>
        <w:jc w:val="left"/>
        <w:rPr>
          <w:rFonts w:ascii="Times New Roman" w:hAnsi="Times New Roman"/>
          <w:color w:val="0000FF"/>
          <w:spacing w:val="0"/>
          <w:w w:val="100"/>
          <w:position w:val="0"/>
          <w:sz w:val="18"/>
          <w:u w:val="singl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>by the Bay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(1997) 57 Cal. App. 4th 1139, 1153 [67 Cal. Rptr. 2d 543]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Mustachio v. Great Western Bank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(1996) 48 Cal. App. </w:t>
      </w:r>
    </w:p>
    <w:p>
      <w:pPr>
        <w:spacing w:before="10" w:line="194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>4th 1145, 1150 [56 Cal. Rptr. 2d 33]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.) In this case, we would come to the same conclusions regardless of the standard of review. 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pict>
          <v:line id="_x0000_s1076" style="mso-position-horizontal-relative:page;mso-position-vertical-relative:page;position:absolute;z-index:-251603968" from="311.95pt,197.65pt" to="539.25pt,197.65pt" o:allowincell="f" strokecolor="blue" strokeweight="1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pict>
          <v:line id="_x0000_s1077" style="mso-position-horizontal-relative:page;mso-position-vertical-relative:page;position:absolute;z-index:-251595776" from="66.5pt,646.4pt" to="545.45pt,646.4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32"/>
        <w:jc w:val="left"/>
        <w:rPr>
          <w:rFonts w:ascii="Times New Roman" w:hAnsi="Times New Roman"/>
          <w:color w:val="000000"/>
          <w:spacing w:val="0"/>
          <w:w w:val="101"/>
          <w:position w:val="0"/>
          <w:sz w:val="20"/>
          <w:u w:val="none"/>
          <w:vertAlign w:val="baseline"/>
        </w:rPr>
      </w:pPr>
      <w:bookmarkStart w:id="11" w:name="Pg12"/>
      <w:bookmarkEnd w:id="11"/>
      <w:r>
        <w:rPr>
          <w:rFonts w:ascii="Times New Roman" w:hAnsi="Times New Roman"/>
          <w:color w:val="000000"/>
          <w:spacing w:val="0"/>
          <w:w w:val="101"/>
          <w:position w:val="0"/>
          <w:sz w:val="20"/>
          <w:szCs w:val="24"/>
          <w:u w:val="none"/>
          <w:vertAlign w:val="baseline"/>
        </w:rPr>
        <w:t>Page 11 of 17</w:t>
      </w:r>
    </w:p>
    <w:p>
      <w:pPr>
        <w:rPr>
          <w:rFonts w:ascii="Times New Roman" w:hAnsi="Times New Roman"/>
          <w:color w:val="000000"/>
          <w:spacing w:val="0"/>
          <w:w w:val="101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1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*706; 75 Cal. Rptr. 2d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 Court, rule 2(a);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Code Civ. Proc., § 12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12a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 Because the motion was filed on Novem-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ber 20, 1996, it was timely.</w:t>
      </w:r>
    </w:p>
    <w:p>
      <w:pPr>
        <w:spacing w:before="200" w:line="259" w:lineRule="exact"/>
        <w:ind w:left="898" w:right="0"/>
        <w:jc w:val="both"/>
        <w:rPr>
          <w:rFonts w:ascii="Times New Roman Italic" w:hAnsi="Times New Roman Italic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B.</w:t>
      </w: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Attorneys’ Fees Awarded Pursuant to Con-</w:t>
        <w:br/>
      </w:r>
      <w:r>
        <w:rPr>
          <w:rFonts w:ascii="Times New Roman Italic" w:hAnsi="Times New Roman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tract</w:t>
      </w:r>
    </w:p>
    <w:p>
      <w:pPr>
        <w:spacing w:before="200" w:line="259" w:lineRule="exact"/>
        <w:ind w:left="898" w:right="0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HN2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Civil Code section 1717, subdivision (a)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provides: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 any action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on a contract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where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 contract  specifically  provides  that  attor-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ney’s fees and costs, which are incurred to en-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force that contract, shall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[***13]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be awarded ei-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ther to one of the parties or to the prevailing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party, then the party who is determined to be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party prevailing on the contract, whether he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or she is the party specified in the contract or 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not, shall be entitled to reasonable attorney’s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fees in addition to other costs.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(Italics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added.)</w:t>
      </w:r>
    </w:p>
    <w:p>
      <w:pPr>
        <w:spacing w:before="186" w:line="276" w:lineRule="exact"/>
        <w:ind w:left="898"/>
        <w:jc w:val="left"/>
        <w:rPr>
          <w:rFonts w:ascii="Times New Roman Italic" w:hAnsi="Times New Roman Italic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1.</w:t>
      </w: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Contract Claim</w:t>
      </w:r>
    </w:p>
    <w:p>
      <w:pPr>
        <w:spacing w:before="198" w:line="259" w:lineRule="exact"/>
        <w:ind w:left="898" w:right="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CA(4)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(4)</w:t>
      </w:r>
      <w:r>
        <w:rPr>
          <w:rFonts w:ascii="Times New Roman Bold Italic" w:hAnsi="Times New Roman Bold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HN3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If a cause of action is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on a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tract,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and the contract provides that the pre-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vailing party shall recover attorneys’ fees in-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curred to enforce the contract, then attorneys’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fees must be awarded on the contract claim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 accordance with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Civil Code section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. (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>Santisas v. Goodin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(1998) 17 </w:t>
      </w:r>
      <w:r>
        <w:rPr>
          <w:rFonts w:ascii="Times New Roman Bold" w:hAnsi="Times New Roman Bold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[*707]</w:t>
      </w:r>
      <w:r>
        <w:rPr>
          <w:rFonts w:ascii="Times New Roman" w:hAnsi="Times New Roman"/>
          <w:color w:val="0000FF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 Cal. 4th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599, 615-617 [71 Cal. Rptr. 2d 830, 951 P.2d </w:t>
        <w:br/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399]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.)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10</w:t>
      </w:r>
      <w:r>
        <w:rPr>
          <w:rFonts w:ascii="Times New Roman Bold Italic" w:hAnsi="Times New Roman Bold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CA(2b)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(2b) In its claim for declara-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tory relief, Exxess requested that the trial</w:t>
      </w:r>
    </w:p>
    <w:p>
      <w:pPr>
        <w:spacing w:before="1" w:line="259" w:lineRule="exact"/>
        <w:ind w:left="898" w:right="0" w:firstLine="0"/>
        <w:jc w:val="both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court determine the parties’ rights and duties un-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der the lease. Such a claim is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on a contract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for purposes of</w:t>
      </w:r>
      <w:r>
        <w:rPr>
          <w:rFonts w:ascii="Times New Roman Italic" w:hAnsi="Times New Roman Italic"/>
          <w:color w:val="0000FF"/>
          <w:spacing w:val="0"/>
          <w:w w:val="107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7"/>
          <w:position w:val="0"/>
          <w:sz w:val="24"/>
          <w:szCs w:val="24"/>
          <w:u w:val="single"/>
          <w:vertAlign w:val="baseline"/>
        </w:rPr>
        <w:t xml:space="preserve"> section 1717</w:t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. (See</w:t>
      </w:r>
      <w:r>
        <w:rPr>
          <w:rFonts w:ascii="Times New Roman Italic" w:hAnsi="Times New Roman Italic"/>
          <w:color w:val="0000FF"/>
          <w:spacing w:val="0"/>
          <w:w w:val="107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7"/>
          <w:position w:val="0"/>
          <w:sz w:val="24"/>
          <w:szCs w:val="24"/>
          <w:u w:val="single"/>
          <w:vertAlign w:val="baseline"/>
        </w:rPr>
        <w:t xml:space="preserve"> City and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County of San Francisco v. Union Pacific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R.R. Co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. (1996) 50 Cal. App. 4th 987, 999-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1000 [58 Cal. Rptr. 2d 1]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Las Palmas Associ-</w:t>
        <w:br/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ates v. Las Palmas Center Associates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(1991) 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235 Cal. App. 3d 1220, 1259 [1 Cal. Rptr. 2d </w:t>
      </w: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>301]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.) Accordingly,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section 1717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governs</w:t>
      </w:r>
    </w:p>
    <w:p>
      <w:pPr>
        <w:spacing w:before="0" w:line="259" w:lineRule="exact"/>
        <w:ind w:left="898" w:right="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whether attorneys’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[***14]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fees can be awarded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on the claim for declaratory relief.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**382; 1998 Cal. App. LEXIS 512, ***12</w:t>
      </w:r>
    </w:p>
    <w:p>
      <w:pPr>
        <w:spacing w:before="275" w:line="276" w:lineRule="exact"/>
        <w:ind w:left="159"/>
        <w:jc w:val="left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HN4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Civil Code section 1717, subdivision</w:t>
      </w:r>
    </w:p>
    <w:p>
      <w:pPr>
        <w:spacing w:before="0" w:line="259" w:lineRule="exact"/>
        <w:ind w:left="159" w:right="639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(b)(2)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, states that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[w]here an action has been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voluntarily dismissed or dismissed pursuant to a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settlement of the case, there shall be no prevail-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ing party for purposes of this section.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sequently,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HN5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an award of attorneys’ fees is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not permitted where an action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on a contract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sym w:font="Symbol" w:char="000B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has been dismissed as part of a settlement.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(See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17 Cal. 4th at</w:t>
      </w:r>
    </w:p>
    <w:p>
      <w:pPr>
        <w:spacing w:before="0" w:line="259" w:lineRule="exact"/>
        <w:ind w:left="159" w:right="639"/>
        <w:jc w:val="both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>p. 617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.) Moreover, in those circumstances,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Civil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Code section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cannot be circumvented by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seeking fees under the general cost provisions of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Code of Civil Procedure (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Code Civ.</w:t>
      </w:r>
    </w:p>
    <w:p>
      <w:pPr>
        <w:spacing w:before="0" w:line="259" w:lineRule="exact"/>
        <w:ind w:left="159" w:right="737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Proc., § 1032- 1033.5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) or under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section 1021 </w:t>
        <w:br/>
      </w:r>
      <w:r>
        <w:rPr>
          <w:rFonts w:ascii="Times New Roman Italic" w:hAnsi="Times New Roman Italic"/>
          <w:color w:val="0000FF"/>
          <w:spacing w:val="0"/>
          <w:w w:val="105"/>
          <w:position w:val="0"/>
          <w:sz w:val="24"/>
          <w:szCs w:val="24"/>
          <w:u w:val="single"/>
          <w:vertAlign w:val="baseline"/>
        </w:rPr>
        <w:t>of the Code of Civil Procedure.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FF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5"/>
          <w:position w:val="0"/>
          <w:sz w:val="24"/>
          <w:szCs w:val="24"/>
          <w:u w:val="single"/>
          <w:vertAlign w:val="baseline"/>
        </w:rPr>
        <w:t xml:space="preserve"> Santisas v. </w:t>
        <w:br/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Goodin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 17 Cal. 4th at pp. 606-607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&amp;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fn. 4;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24"/>
          <w:szCs w:val="24"/>
          <w:u w:val="single"/>
          <w:vertAlign w:val="baseline"/>
        </w:rPr>
        <w:t xml:space="preserve"> id</w:t>
      </w:r>
      <w:r>
        <w:rPr>
          <w:rFonts w:ascii="Times New Roman" w:hAnsi="Times New Roman"/>
          <w:color w:val="0000FF"/>
          <w:spacing w:val="0"/>
          <w:w w:val="102"/>
          <w:position w:val="0"/>
          <w:sz w:val="24"/>
          <w:szCs w:val="24"/>
          <w:u w:val="single"/>
          <w:vertAlign w:val="baseline"/>
        </w:rPr>
        <w:t xml:space="preserve"> . at pp. 623-624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(conc. opn. of Mosk,</w:t>
      </w:r>
    </w:p>
    <w:p>
      <w:pPr>
        <w:spacing w:before="0" w:line="144" w:lineRule="exact"/>
        <w:ind w:left="669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6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6"/>
          <w:szCs w:val="24"/>
          <w:u w:val="none"/>
          <w:vertAlign w:val="baseline"/>
        </w:rPr>
        <w:t>11</w:t>
      </w:r>
    </w:p>
    <w:p>
      <w:pPr>
        <w:tabs>
          <w:tab w:val="left" w:pos="984"/>
        </w:tabs>
        <w:spacing w:before="0" w:line="224" w:lineRule="exact"/>
        <w:ind w:left="159" w:right="655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J.).)</w:t>
        <w:tab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Because  Exxess  dismissed  the  cross-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complaint pursuant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[***15]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to a settlement,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Heger Realty cannot recover attorneys’ fees on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claim for declaratory relief.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39" w:line="259" w:lineRule="exact"/>
        <w:ind w:left="159" w:right="639"/>
        <w:jc w:val="left"/>
        <w:rPr>
          <w:rFonts w:ascii="Times New Roman Italic" w:hAnsi="Times New Roman Italic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We realize that the lease defined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prevailing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party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to include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 Party or Broker who sub-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stantially obtains or defeats the relief sought, as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case may be,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whether by compromise,</w:t>
      </w:r>
    </w:p>
    <w:p>
      <w:pPr>
        <w:tabs>
          <w:tab w:val="left" w:leader="dot" w:pos="721"/>
        </w:tabs>
        <w:spacing w:before="0" w:line="259" w:lineRule="exact"/>
        <w:ind w:left="159" w:right="641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settlement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, judgment, or the abandonment by </w:t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>the other Party or Broker of its claim or de-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fense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(Italics added.) Thus, the lease con-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templated an award of attorneys’ fees to a cross</w:t>
      </w:r>
    </w:p>
    <w:p>
      <w:pPr>
        <w:spacing w:before="0" w:line="259" w:lineRule="exact"/>
        <w:ind w:left="159"/>
        <w:jc w:val="left"/>
        <w:rPr>
          <w:rFonts w:ascii="Times New Roman Bold" w:hAnsi="Times New Roman Bold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-defendant who is dismissed as a result</w:t>
      </w:r>
      <w:r>
        <w:rPr>
          <w:rFonts w:ascii="Times New Roman Bold" w:hAnsi="Times New Roman Bold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[***16]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 a settlement.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CA(5)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(5) Nevertheless,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HN8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the definition of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in</w:t>
      </w:r>
    </w:p>
    <w:p>
      <w:pPr>
        <w:spacing w:before="0" w:line="259" w:lineRule="exact"/>
        <w:ind w:left="159"/>
        <w:jc w:val="left"/>
        <w:rPr>
          <w:rFonts w:ascii="Times New Roman Bold" w:hAnsi="Times New Roman Bold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Civil Code section 1717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is mandatory  </w:t>
      </w: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[**383]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and cannot be altered or avoided by contract.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FF"/>
          <w:spacing w:val="0"/>
          <w:w w:val="101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(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 17 Cal. 4th at pp.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615-617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.) Contractual provisions that con-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flict with the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definition un-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4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der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section 1717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are void. (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17 Cal. 4th at p. 617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.)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CA(2c)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(2c) In  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[*708]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sum, despite the lan-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5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guage of the lease, no attorneys’ fees can be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awarded with respect to the claim for declara-</w:t>
      </w:r>
    </w:p>
    <w:p>
      <w:pPr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28" w:space="40"/>
            <w:col w:w="5548" w:space="160"/>
          </w:cols>
        </w:sectPr>
      </w:pPr>
    </w:p>
    <w:p>
      <w:pPr>
        <w:spacing w:before="0" w:line="207" w:lineRule="exact"/>
        <w:ind w:left="898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spacing w:before="0" w:line="207" w:lineRule="exact"/>
        <w:ind w:left="898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spacing w:before="0" w:line="207" w:lineRule="exact"/>
        <w:ind w:left="898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</w:p>
    <w:p>
      <w:pPr>
        <w:tabs>
          <w:tab w:val="left" w:pos="1217"/>
        </w:tabs>
        <w:spacing w:before="173" w:line="207" w:lineRule="exact"/>
        <w:ind w:left="898"/>
        <w:jc w:val="left"/>
        <w:rPr>
          <w:rFonts w:ascii="Times New Roman" w:hAnsi="Times New Roman"/>
          <w:color w:val="000000"/>
          <w:spacing w:val="0"/>
          <w:w w:val="102"/>
          <w:position w:val="-3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2"/>
          <w:sz w:val="12"/>
          <w:szCs w:val="24"/>
          <w:u w:val="none"/>
          <w:vertAlign w:val="baseline"/>
        </w:rPr>
        <w:t xml:space="preserve">10 </w:t>
        <w:tab/>
      </w:r>
      <w:r>
        <w:rPr>
          <w:rFonts w:ascii="Times New Roman" w:hAnsi="Times New Roman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t>There is no dispute that the language of the lease brings it within the reach of</w:t>
      </w:r>
      <w:r>
        <w:rPr>
          <w:rFonts w:ascii="Times New Roman" w:hAnsi="Times New Roman"/>
          <w:color w:val="0000FF"/>
          <w:spacing w:val="0"/>
          <w:w w:val="102"/>
          <w:position w:val="-3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0"/>
          <w:w w:val="102"/>
          <w:position w:val="-3"/>
          <w:sz w:val="18"/>
          <w:szCs w:val="24"/>
          <w:u w:val="single"/>
          <w:vertAlign w:val="baseline"/>
        </w:rPr>
        <w:t xml:space="preserve"> Civil Code section 1717</w:t>
      </w:r>
      <w:r>
        <w:rPr>
          <w:rFonts w:ascii="Times New Roman" w:hAnsi="Times New Roman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t xml:space="preserve">. </w:t>
      </w:r>
    </w:p>
    <w:p>
      <w:pPr>
        <w:tabs>
          <w:tab w:val="left" w:pos="1212"/>
        </w:tabs>
        <w:spacing w:before="86" w:line="240" w:lineRule="exact"/>
        <w:ind w:left="898" w:right="742"/>
        <w:jc w:val="both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2"/>
          <w:sz w:val="12"/>
          <w:szCs w:val="24"/>
          <w:u w:val="none"/>
          <w:vertAlign w:val="baseline"/>
        </w:rPr>
        <w:t xml:space="preserve">11 </w:t>
        <w:tab/>
      </w:r>
      <w:r>
        <w:rPr>
          <w:rFonts w:ascii="Times New Roman Bold Italic" w:hAnsi="Times New Roman Bold Italic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HN6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The general cost provisions define</w:t>
      </w:r>
      <w:r>
        <w:rPr>
          <w:rFonts w:ascii="Symbol" w:hAnsi="Symbol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to include</w:t>
      </w:r>
      <w:r>
        <w:rPr>
          <w:rFonts w:ascii="Symbol" w:hAnsi="Symbol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a defendant in whose favor a dismissal is entered.</w:t>
      </w:r>
      <w:r>
        <w:rPr>
          <w:rFonts w:ascii="Symbol" w:hAnsi="Symbol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(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Code Civ. Proc., § 1032, subd. (a)(4)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.)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HN7 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Section 1021 of the Code of Civil Procedure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provides: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Except as attorney’s fees are </w:t>
      </w:r>
    </w:p>
    <w:p>
      <w:pPr>
        <w:spacing w:before="0" w:line="200" w:lineRule="exact"/>
        <w:ind w:left="898" w:right="822"/>
        <w:jc w:val="left"/>
        <w:rPr>
          <w:rFonts w:ascii="Symbol" w:hAnsi="Symbol"/>
          <w:color w:val="000000"/>
          <w:spacing w:val="-2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specifically provided for by statute, the measure and mode of compensation of attorneys and counselors at law is left to the agree-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ment, express or implied, of the parties; but parties to actions or proceedings are entitled to their costs, as hereinafter pro-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t>vided.</w:t>
      </w:r>
      <w:r>
        <w:rPr>
          <w:rFonts w:ascii="Symbol" w:hAnsi="Symbol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sym w:font="Symbol" w:char="0020"/>
      </w:r>
      <w:r>
        <w:rPr>
          <w:rFonts w:ascii="Symbol" w:hAnsi="Symbol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pict>
          <v:line id="_x0000_s1078" style="mso-position-horizontal-relative:page;mso-position-vertical-relative:page;position:absolute;z-index:-251611136" from="66.5pt,432.15pt" to="298.15pt,432.15pt" o:allowincell="f" strokecolor="blue" strokeweight="1pt">
            <w10:wrap anchorx="page" anchory="page"/>
          </v:line>
        </w:pict>
      </w:r>
      <w:r>
        <w:rPr>
          <w:rFonts w:ascii="Symbol" w:hAnsi="Symbol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pict>
          <v:line id="_x0000_s1079" style="mso-position-horizontal-relative:page;mso-position-vertical-relative:page;position:absolute;z-index:-251591680" from="66.5pt,646pt" to="545.45pt,646pt" o:allowincell="f" strokecolor="black" strokeweight="1.5pt">
            <w10:wrap anchorx="page" anchory="page"/>
          </v:line>
        </w:pict>
      </w:r>
    </w:p>
    <w:p>
      <w:pPr>
        <w:rPr>
          <w:rFonts w:ascii="Symbol" w:hAnsi="Symbol"/>
          <w:color w:val="000000"/>
          <w:spacing w:val="-2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12" w:name="Pg13"/>
      <w:bookmarkEnd w:id="12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12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0" w:line="424" w:lineRule="exact"/>
        <w:ind w:left="898" w:right="0" w:firstLine="1017"/>
        <w:jc w:val="both"/>
        <w:rPr>
          <w:rFonts w:ascii="Times New Roman" w:hAnsi="Times New Roman"/>
          <w:color w:val="000000"/>
          <w:spacing w:val="0"/>
          <w:w w:val="102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 xml:space="preserve">64 Cal. App. 4th 698, *708; 75 Cal. Rptr. 2d 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tory relief.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superscript"/>
        </w:rPr>
        <w:t xml:space="preserve"> 12</w:t>
      </w:r>
    </w:p>
    <w:p>
      <w:pPr>
        <w:spacing w:before="137" w:line="276" w:lineRule="exact"/>
        <w:ind w:left="898"/>
        <w:jc w:val="left"/>
        <w:rPr>
          <w:rFonts w:ascii="Times New Roman Italic" w:hAnsi="Times New Roman Italic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2.</w:t>
      </w:r>
      <w:r>
        <w:rPr>
          <w:rFonts w:ascii="Times New Roman Italic" w:hAnsi="Times New Roman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Tort Claims</w:t>
      </w:r>
    </w:p>
    <w:p>
      <w:pPr>
        <w:spacing w:before="183" w:line="276" w:lineRule="exact"/>
        <w:ind w:left="898"/>
        <w:jc w:val="left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CA(6a)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(6a)</w:t>
      </w: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HN9 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Civil Code section 1717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does not apply to tort claims; it determines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which party, if any, is entitled to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[***17]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attor-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neys’ fees on a</w:t>
      </w:r>
      <w:r>
        <w:rPr>
          <w:rFonts w:ascii="Times New Roman Italic" w:hAnsi="Times New Roman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contract claim only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 (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Santi-</w:t>
        <w:br/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>sas v. Goodin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, 17 Cal. 4th at pp. 615, 617, </w:t>
        <w:br/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619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Reynolds Metals Co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. v.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Alperson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(1979)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25 Cal. 3d 124, 129 [158 Cal. Rptr. 1, 599 P.2d 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83]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 As to tort claims, the question of</w:t>
      </w:r>
    </w:p>
    <w:p>
      <w:pPr>
        <w:spacing w:before="0" w:line="259" w:lineRule="exact"/>
        <w:ind w:left="898" w:right="0" w:firstLine="0"/>
        <w:jc w:val="left"/>
        <w:rPr>
          <w:rFonts w:ascii="Times New Roman" w:hAnsi="Times New Roman"/>
          <w:color w:val="0000FF"/>
          <w:spacing w:val="0"/>
          <w:w w:val="101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whether to award attorneys’ fees turns on the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language of the contractual attorneys’ fee provi-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sion, i.e., whether the party seeking fees has </w:t>
        <w:br/>
      </w:r>
      <w:r>
        <w:rPr>
          <w:rFonts w:ascii="Symbol" w:hAnsi="Symbol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prevailed</w:t>
      </w:r>
      <w:r>
        <w:rPr>
          <w:rFonts w:ascii="Symbol" w:hAnsi="Symbol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within the meaning of the provi-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sion and whether the type of claim is within the 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scope of the provision. (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 su-</w:t>
        <w:br/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pra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 17 Cal. 4th at pp. 602, 608-609, 617,</w:t>
      </w:r>
    </w:p>
    <w:p>
      <w:pPr>
        <w:spacing w:before="1" w:line="259" w:lineRule="exact"/>
        <w:ind w:left="898" w:right="0" w:firstLine="0"/>
        <w:jc w:val="both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619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.) This distinction between contract and tort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claims flows from the fact that a tort claim is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not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on a contract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and is therefore outside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ambit of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section 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 (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Stout v. Turney</w:t>
      </w:r>
    </w:p>
    <w:p>
      <w:pPr>
        <w:spacing w:before="1" w:line="259" w:lineRule="exact"/>
        <w:ind w:left="898" w:right="0"/>
        <w:jc w:val="left"/>
        <w:rPr>
          <w:rFonts w:ascii="Times New Roman" w:hAnsi="Times New Roman"/>
          <w:color w:val="0000FF"/>
          <w:spacing w:val="-4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(1978) 22 Cal. 3d 718, 730 [150 Cal. Rptr. </w:t>
        <w:br/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>637, 586 P.2d 1228]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Childers v. Edwards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 (1996)</w:t>
      </w:r>
    </w:p>
    <w:p>
      <w:pPr>
        <w:spacing w:before="0" w:line="259" w:lineRule="exact"/>
        <w:ind w:left="898" w:right="284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48 Cal. App. 4th 1544, 1548 [56 Cal. Rptr. 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2d 328]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.)</w:t>
      </w:r>
    </w:p>
    <w:p>
      <w:pPr>
        <w:spacing w:before="200" w:line="259" w:lineRule="exact"/>
        <w:ind w:left="898" w:right="0"/>
        <w:jc w:val="left"/>
        <w:rPr>
          <w:rFonts w:ascii="Times New Roman" w:hAnsi="Times New Roman"/>
          <w:color w:val="0000FF"/>
          <w:spacing w:val="0"/>
          <w:w w:val="101"/>
          <w:position w:val="0"/>
          <w:u w:val="singl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CA(2d)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(2d) In this case, Exxess’s claims for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constructive fraud and breach of fiduciary duty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sound in tort. (See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Tyler v. Children’s Home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Society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(1994) 29 Cal. App. 4th 511, 548-549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[35 Cal. Rptr. 2d 291]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[constructive fraud];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Es-</w:t>
        <w:br/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tate of Gump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 (1991) 1 Cal. App. 4th 582,</w:t>
      </w:r>
    </w:p>
    <w:p>
      <w:pPr>
        <w:spacing w:before="0" w:line="259" w:lineRule="exact"/>
        <w:ind w:left="898" w:right="0" w:firstLine="79"/>
        <w:jc w:val="both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[***18]  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>601 [2 Cal. Rptr. 2d 269]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[construc-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tive fraud];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24"/>
          <w:szCs w:val="24"/>
          <w:u w:val="single"/>
          <w:vertAlign w:val="baseline"/>
        </w:rPr>
        <w:t xml:space="preserve"> Moallem v. Coldwell Banker Com.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Group, Inc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. (1994) 25 Cal. App. 4th 1827 [31 </w:t>
        <w:br/>
      </w:r>
      <w:r>
        <w:rPr>
          <w:rFonts w:ascii="Times New Roman" w:hAnsi="Times New Roman"/>
          <w:color w:val="0000FF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Cal.  Rptr. 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>2d  253]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[fiduciary  duty];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Jahn  v.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Brickey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(1985) 168 Cal. App. 3d 399, 406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[214 Cal. Rptr. 119]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[fiduciary duty].) Conse-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quently, the question of whether Heger Realty is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entitled to attorneys’ fees on those claims is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governed by the language of the fee provision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 the lease. (See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17 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Cal. 4th at pp. 602, 608-609, 617, 619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.)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**383; 1998 Cal. App. LEXIS 512, ***16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59" w:right="66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CA(6b)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(6b)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HN10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If a contractual attorney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fee provision is phrased broadly enough, . . . it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may support an award of attorney fees to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prevailing party in an action alleging both con-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tract and tort claims: ’[P]arties may validly</w:t>
      </w:r>
    </w:p>
    <w:p>
      <w:pPr>
        <w:spacing w:before="1" w:line="259" w:lineRule="exact"/>
        <w:ind w:left="159" w:right="70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agree that the prevailing party will be awarded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attorney fees incurred in any litigation be-</w:t>
      </w:r>
    </w:p>
    <w:p>
      <w:pPr>
        <w:spacing w:before="0" w:line="259" w:lineRule="exact"/>
        <w:ind w:left="159" w:right="639" w:firstLine="0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tween themselves, whether such litigation 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sounds in tort or in contract.’</w:t>
      </w:r>
      <w:r>
        <w:rPr>
          <w:rFonts w:ascii="Symbol" w:hAnsi="Symbol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Santisas v. Goo-</w:t>
        <w:br/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din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 17 Cal. 4th at p. 608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.) Here,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lease provided for an award of attorneys’ fees </w:t>
        <w:br/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to the prevailing party</w:t>
      </w:r>
      <w:r>
        <w:rPr>
          <w:rFonts w:ascii="Symbol" w:hAnsi="Symbol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>[i]f any Party or Bro-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ker brings an action or proceeding to enforce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the terms 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[*709]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hereof or declare rights here-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under.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 Bold Italic" w:hAnsi="Times New Roman Bold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CA(2e)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(2e) Accordingly, we must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decide</w:t>
      </w:r>
      <w:r>
        <w:rPr>
          <w:rFonts w:ascii="Times New Roman Bold" w:hAnsi="Times New Roman Bold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[***19]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whether the claims for construc-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tive fraud and breach of fiduciary duty were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brought by Exxess either to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enforce the terms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000B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of the lease or to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declare rights []under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the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lease.</w:t>
      </w:r>
    </w:p>
    <w:p>
      <w:pPr>
        <w:tabs>
          <w:tab w:val="left" w:leader="dot" w:pos="993"/>
        </w:tabs>
        <w:spacing w:before="200" w:line="259" w:lineRule="exact"/>
        <w:ind w:left="159" w:right="640"/>
        <w:jc w:val="both"/>
        <w:rPr>
          <w:rFonts w:ascii="Times New Roman" w:hAnsi="Times New Roman"/>
          <w:color w:val="000000"/>
          <w:spacing w:val="-4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CA(7)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(7)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To answer this question, we apply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 ordinary  rules  of  contract  interpretation. </w:t>
      </w:r>
      <w:r>
        <w:rPr>
          <w:rFonts w:ascii="Times New Roman Bold Italic" w:hAnsi="Times New Roman Bold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HN11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’Under statutory rules of contract inter-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pretation, the mutual intention of the parties at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time the contract is formed governs inter-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pretation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Such intent is to be inferred, if pos-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sible, solely from the written provisions of</w:t>
      </w:r>
    </w:p>
    <w:p>
      <w:pPr>
        <w:tabs>
          <w:tab w:val="left" w:leader="dot" w:pos="1340"/>
        </w:tabs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the contract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The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clear and explicit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mean-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ing of these provisions, interpreted in their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or-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dinary and popular sense,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unless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used by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4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the parties in a technical sense or a special mean-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ing is given to them by usage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. . ., controls ju-</w:t>
      </w:r>
    </w:p>
    <w:p>
      <w:pPr>
        <w:tabs>
          <w:tab w:val="left" w:leader="dot" w:pos="2118"/>
        </w:tabs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dicial interpretation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Thus, if the mean-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ing  a  layperson  would  ascribe  to  contract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language is not ambiguous, we apply that mean-</w:t>
      </w:r>
    </w:p>
    <w:p>
      <w:pPr>
        <w:tabs>
          <w:tab w:val="left" w:leader="dot" w:pos="522"/>
        </w:tabs>
        <w:spacing w:before="0" w:line="259" w:lineRule="exact"/>
        <w:ind w:left="159"/>
        <w:jc w:val="left"/>
        <w:rPr>
          <w:rFonts w:ascii="Times New Roman" w:hAnsi="Times New Roman"/>
          <w:color w:val="0000FF"/>
          <w:spacing w:val="0"/>
          <w:w w:val="101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ing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’ 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(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supra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 17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Cal. 4th at p. 608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, citations omitted.)</w:t>
      </w:r>
    </w:p>
    <w:p>
      <w:pPr>
        <w:spacing w:before="186" w:line="276" w:lineRule="exact"/>
        <w:ind w:left="239"/>
        <w:jc w:val="left"/>
        <w:rPr>
          <w:rFonts w:ascii="Times New Roman Italic" w:hAnsi="Times New Roman Italic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[**384]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a.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Action to Enforce the Terms of the</w:t>
      </w:r>
    </w:p>
    <w:p>
      <w:pPr>
        <w:spacing w:before="1" w:line="256" w:lineRule="exact"/>
        <w:ind w:left="159"/>
        <w:jc w:val="left"/>
        <w:rPr>
          <w:rFonts w:ascii="Times New Roman Italic" w:hAnsi="Times New Roman Italic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Lease</w:t>
      </w:r>
    </w:p>
    <w:p>
      <w:pPr>
        <w:spacing w:before="187" w:line="276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CA(2f)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(2f) We conclude that Exxess’s claims</w:t>
      </w:r>
    </w:p>
    <w:p>
      <w:pPr>
        <w:spacing w:before="1" w:line="255" w:lineRule="exact"/>
        <w:ind w:left="159"/>
        <w:jc w:val="left"/>
        <w:rPr>
          <w:rFonts w:ascii="Times New Roman" w:hAnsi="Times New Roman"/>
          <w:color w:val="000000"/>
          <w:spacing w:val="0"/>
          <w:w w:val="103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for constructive fraud and breach of fiduciary</w:t>
      </w:r>
    </w:p>
    <w:p>
      <w:pPr>
        <w:spacing w:before="2" w:line="259" w:lineRule="exact"/>
        <w:ind w:left="159"/>
        <w:jc w:val="left"/>
        <w:rPr>
          <w:rFonts w:ascii="Symbol" w:hAnsi="Symbol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duty were not brought to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enforce the terms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</w:p>
    <w:p>
      <w:pPr>
        <w:rPr>
          <w:rFonts w:ascii="Symbol" w:hAnsi="Symbol"/>
          <w:color w:val="000000"/>
          <w:spacing w:val="0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28" w:space="40"/>
            <w:col w:w="5548" w:space="160"/>
          </w:cols>
        </w:sectPr>
      </w:pPr>
    </w:p>
    <w:p>
      <w:pPr>
        <w:spacing w:before="0" w:line="213" w:lineRule="exact"/>
        <w:ind w:left="898"/>
        <w:jc w:val="left"/>
        <w:rPr>
          <w:rFonts w:ascii="Symbol" w:hAnsi="Symbol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0" w:line="213" w:lineRule="exact"/>
        <w:ind w:left="898"/>
        <w:jc w:val="left"/>
        <w:rPr>
          <w:rFonts w:ascii="Symbol" w:hAnsi="Symbol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0" w:line="213" w:lineRule="exact"/>
        <w:ind w:left="898"/>
        <w:jc w:val="left"/>
        <w:rPr>
          <w:rFonts w:ascii="Symbol" w:hAnsi="Symbol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tabs>
          <w:tab w:val="left" w:pos="1217"/>
        </w:tabs>
        <w:spacing w:before="111" w:line="213" w:lineRule="exact"/>
        <w:ind w:left="898" w:right="742"/>
        <w:jc w:val="left"/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2"/>
          <w:sz w:val="12"/>
          <w:szCs w:val="24"/>
          <w:u w:val="none"/>
          <w:vertAlign w:val="baseline"/>
        </w:rPr>
        <w:t xml:space="preserve">12 </w:t>
        <w:tab/>
      </w:r>
      <w:r>
        <w:rPr>
          <w:rFonts w:ascii="Times New Roman" w:hAnsi="Times New Roman"/>
          <w:color w:val="0000FF"/>
          <w:spacing w:val="0"/>
          <w:w w:val="100"/>
          <w:position w:val="-3"/>
          <w:sz w:val="18"/>
          <w:szCs w:val="24"/>
          <w:u w:val="single"/>
          <w:vertAlign w:val="baseline"/>
        </w:rPr>
        <w:t xml:space="preserve"> Section 1161.1, subdivision (a) of the Code of Civil Procedure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addresses the determination of the</w:t>
      </w:r>
      <w:r>
        <w:rPr>
          <w:rFonts w:ascii="Symbol" w:hAnsi="Symbol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in an un-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lawful detainer action where the tenant has defaulted in the payment of rent under a commercial lease. Because the parties do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not contend that this statute is applicable, we do not discuss its effect, if any, on the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prevailing party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definition in the lease be-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fore us. 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pict>
          <v:line id="_x0000_s1080" style="mso-position-horizontal-relative:page;mso-position-vertical-relative:page;position:absolute;z-index:-251598848" from="66.5pt,512.95pt" to="241.4pt,512.95pt" o:allowincell="f" strokecolor="blue" strokeweight="1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pict>
          <v:line id="_x0000_s1081" style="mso-position-horizontal-relative:page;mso-position-vertical-relative:page;position:absolute;z-index:-251597824" from="66.5pt,551.9pt" to="164.2pt,551.9pt" o:allowincell="f" strokecolor="blue" strokeweight="1pt">
            <w10:wrap anchorx="page" anchory="page"/>
          </v:line>
        </w:pic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pict>
          <v:line id="_x0000_s1082" style="mso-position-horizontal-relative:page;mso-position-vertical-relative:page;position:absolute;z-index:-251593728" from="66.5pt,671.9pt" to="545.45pt,671.9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13" w:name="Pg14"/>
      <w:bookmarkEnd w:id="13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13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1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*709; 75 Cal. Rptr. 2d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 w:firstLine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 the lease.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HN12 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Civil Code section 1717, </w:t>
        <w:br/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>subdivision (a)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, 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[***20]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makes clear that a tort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claim does not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enforce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 contract. That stat-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ute expressly refers to, and therefore governs, </w:t>
        <w:br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attorney’s fees . . . which are incurred to en-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force th[e] contract.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Because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section 1717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does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not encompass tort claims (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Santisas v. Goo-</w:t>
        <w:br/>
      </w:r>
      <w:r>
        <w:rPr>
          <w:rFonts w:ascii="Times New Roman Italic" w:hAnsi="Times New Roman Italic"/>
          <w:color w:val="0000FF"/>
          <w:spacing w:val="0"/>
          <w:w w:val="105"/>
          <w:position w:val="0"/>
          <w:sz w:val="24"/>
          <w:szCs w:val="24"/>
          <w:u w:val="single"/>
          <w:vertAlign w:val="baseline"/>
        </w:rPr>
        <w:t>din</w:t>
      </w:r>
      <w:r>
        <w:rPr>
          <w:rFonts w:ascii="Times New Roman" w:hAnsi="Times New Roman"/>
          <w:color w:val="0000FF"/>
          <w:spacing w:val="0"/>
          <w:w w:val="105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5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5"/>
          <w:position w:val="0"/>
          <w:sz w:val="24"/>
          <w:szCs w:val="24"/>
          <w:u w:val="single"/>
          <w:vertAlign w:val="baseline"/>
        </w:rPr>
        <w:t xml:space="preserve"> , 17 Cal. 4th at pp. 615, 617, 619</w:t>
      </w:r>
      <w:r>
        <w:rPr>
          <w:rFonts w:ascii="Times New Roman" w:hAnsi="Times New Roman"/>
          <w:color w:val="000000"/>
          <w:spacing w:val="0"/>
          <w:w w:val="105"/>
          <w:position w:val="0"/>
          <w:sz w:val="24"/>
          <w:szCs w:val="24"/>
          <w:u w:val="none"/>
          <w:vertAlign w:val="baseline"/>
        </w:rPr>
        <w:t xml:space="preserve">; </w:t>
        <w:br/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Reynolds Metals Co</w:t>
      </w: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. v.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 Alperson</w:t>
      </w: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, 25 Cal. </w:t>
        <w:br/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3d at p. 129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), it follows that tort claims do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not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enforce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 contract.</w:t>
      </w:r>
    </w:p>
    <w:p>
      <w:pPr>
        <w:spacing w:before="20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3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As our Supreme Court has indicated, where a 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lease authorizes an award of attorneys’ fees in an 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action to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’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enforce any . . . provision . . .</w:t>
      </w:r>
    </w:p>
    <w:p>
      <w:pPr>
        <w:spacing w:before="0" w:line="259" w:lineRule="exact"/>
        <w:ind w:left="898" w:right="0" w:firstLine="0"/>
        <w:jc w:val="both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of this [contract],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’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tort claims are not cov-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ered. (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17 Cal. 4th at</w:t>
      </w:r>
    </w:p>
    <w:p>
      <w:pPr>
        <w:spacing w:before="1" w:line="259" w:lineRule="exact"/>
        <w:ind w:left="898" w:right="0"/>
        <w:jc w:val="left"/>
        <w:rPr>
          <w:rFonts w:ascii="Times New Roman" w:hAnsi="Times New Roman"/>
          <w:color w:val="0000FF"/>
          <w:spacing w:val="-3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p. 622, fn. 9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.) Other decisions are in accord.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(See, e.g.,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McKenzie v. Kaiser-Aetna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(1976) 55 </w:t>
        <w:br/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Cal. App. 3d 84, 89 [127 Cal. Rptr. 275]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[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. .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. an action for negligent misrepresentation is not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an action to enforce the provisions of a con-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tract</w:t>
      </w:r>
      <w:r>
        <w:rPr>
          <w:rFonts w:ascii="Symbol" w:hAnsi="Symbol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];</w:t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 xml:space="preserve"> DeMirjian v. Ideal Heating Corp</w:t>
      </w:r>
      <w:r>
        <w:rPr>
          <w:rFonts w:ascii="Times New Roman" w:hAnsi="Times New Roman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 xml:space="preserve"> . (1949)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91 Cal. App. 2d 905, 909-910 [206 P.2d 20]</w:t>
      </w:r>
    </w:p>
    <w:p>
      <w:pPr>
        <w:spacing w:before="1" w:line="259" w:lineRule="exact"/>
        <w:ind w:left="898" w:right="0" w:firstLine="0"/>
        <w:jc w:val="both"/>
        <w:rPr>
          <w:rFonts w:ascii="Times New Roman" w:hAnsi="Times New Roman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[lease authorizing award of attorneys’ fees in an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action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’to enforce Lessor’s rights hereunder’ </w:t>
        <w:br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does not include tort claims];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Xuereb v. Mar-</w:t>
        <w:br/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cus &amp; Millichap, 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[***21]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Inc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. (1992) 3 Cal. </w:t>
        <w:br/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App. 4th 1338, 1342-1343 [5 Cal. Rptr. 2d 154]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[attorneys’ fees not permitted on tort claims un-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der contractual provision authorizing fees in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an action to interpret or enforce the contract].)</w:t>
      </w:r>
    </w:p>
    <w:p>
      <w:pPr>
        <w:spacing w:before="190" w:line="259" w:lineRule="exact"/>
        <w:ind w:left="898" w:right="0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In short, the award of attorneys’ fees cannot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be sustained on the theory that the tort claims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were brought to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enforce the terms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of the lease.</w:t>
      </w:r>
    </w:p>
    <w:p>
      <w:pPr>
        <w:spacing w:before="200" w:line="259" w:lineRule="exact"/>
        <w:ind w:left="898" w:right="267" w:firstLine="79"/>
        <w:jc w:val="both"/>
        <w:rPr>
          <w:rFonts w:ascii="Times New Roman Italic" w:hAnsi="Times New Roman Italic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[*710]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b.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Action to Declare Rights Under </w:t>
      </w: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the Lease</w:t>
      </w:r>
    </w:p>
    <w:p>
      <w:pPr>
        <w:spacing w:before="19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Although Exxess’s tort claims did not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enforce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the terms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of the lease, our inquiry is not at</w:t>
      </w:r>
    </w:p>
    <w:p>
      <w:pPr>
        <w:spacing w:before="0" w:line="259" w:lineRule="exact"/>
        <w:ind w:left="898" w:right="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an end. The lease also authorizes attorneys’ fees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 an action to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declare rights hereunder.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For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several reasons, we conclude that the tort claims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do not fall within this second category.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**384; 1998 Cal. App. LEXIS 512, ***19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59" w:right="64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First, we observe that the few reported deci-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sions applying the attorneys’ fee provision in a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standard industrial/commercial lease have all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involved contract claims. In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Roth v. Morton’s </w:t>
        <w:br/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>Chefs Services, Inc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. (1985) 173 Cal. App. 3d 380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[218 Cal. Rptr. 684]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, the lessor prevailed in</w:t>
      </w:r>
    </w:p>
    <w:p>
      <w:pPr>
        <w:spacing w:before="0" w:line="259" w:lineRule="exact"/>
        <w:ind w:left="159" w:right="639"/>
        <w:jc w:val="both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an unlawful detainer action where the lessee had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breached the lease by entering into a sublease 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without the lessor’s consent. (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Id</w:t>
      </w: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 xml:space="preserve"> . at pp. 385, 387,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389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; 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Fragomeno v. Insurance Co. of the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West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[***22]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(1989) 207 Cal. App. 3d 822, 828</w:t>
      </w:r>
    </w:p>
    <w:p>
      <w:pPr>
        <w:spacing w:before="0" w:line="259" w:lineRule="exact"/>
        <w:ind w:left="159" w:right="655"/>
        <w:jc w:val="both"/>
        <w:rPr>
          <w:rFonts w:ascii="Times New Roman Italic" w:hAnsi="Times New Roman Italic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>-831 [255 Cal. Rptr. 111]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[unlawful detainer ac-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based on breach of lease sounds in con-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tract].) Similarly, in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Chapman and Cole v. Itel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Container Intern. B.V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. (S.D. Tex. 1987) 665 F. 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Supp. 1283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, affirmed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(5th Cir. 1989) 865</w:t>
      </w:r>
    </w:p>
    <w:p>
      <w:pPr>
        <w:spacing w:before="0" w:line="259" w:lineRule="exact"/>
        <w:ind w:left="159" w:right="672"/>
        <w:jc w:val="both"/>
        <w:rPr>
          <w:rFonts w:ascii="Times New Roman Italic" w:hAnsi="Times New Roman Italic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F.2d 676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the lessee was found liable under the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lease for failing to pay rent and not maintain-</w:t>
        <w:br/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ing the premises. (</w:t>
      </w:r>
      <w:r>
        <w:rPr>
          <w:rFonts w:ascii="Times New Roman Italic" w:hAnsi="Times New Roman Italic"/>
          <w:color w:val="0000FF"/>
          <w:spacing w:val="0"/>
          <w:w w:val="107"/>
          <w:position w:val="0"/>
          <w:sz w:val="24"/>
          <w:szCs w:val="24"/>
          <w:u w:val="single"/>
          <w:vertAlign w:val="baseline"/>
        </w:rPr>
        <w:t xml:space="preserve"> 665 F. Supp. at pp. 1287,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1290, 1291, 1295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 In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Dorman v. DWLC</w:t>
      </w:r>
    </w:p>
    <w:p>
      <w:pPr>
        <w:spacing w:before="0" w:line="259" w:lineRule="exact"/>
        <w:ind w:left="15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Corp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. (1995) 35 Cal. App. 4th 1808 [42 Cal. </w:t>
        <w:br/>
      </w:r>
      <w:r>
        <w:rPr>
          <w:rFonts w:ascii="Times New Roman" w:hAnsi="Times New Roman"/>
          <w:color w:val="0000FF"/>
          <w:spacing w:val="0"/>
          <w:w w:val="107"/>
          <w:position w:val="0"/>
          <w:sz w:val="24"/>
          <w:szCs w:val="24"/>
          <w:u w:val="single"/>
          <w:vertAlign w:val="baseline"/>
        </w:rPr>
        <w:t>Rptr. 2d 459]</w:t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, the court assumed that attor-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neys’ fees could be awarded to the lessor where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the lessee had damaged the premises. (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Id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. at </w:t>
        <w:br/>
      </w:r>
      <w:r>
        <w:rPr>
          <w:rFonts w:ascii="Times New Roman" w:hAnsi="Times New Roman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>pp. 1811-1813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&amp; fn. 4.) Although these cases do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not hold that the attorneys’ fee provision in a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standard industrial/commercial lease excludes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tort claims, neither do they suggest that</w:t>
      </w:r>
    </w:p>
    <w:p>
      <w:pPr>
        <w:spacing w:before="0" w:line="259" w:lineRule="exact"/>
        <w:ind w:left="159" w:right="639"/>
        <w:jc w:val="both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claims of constructive fraud and breach of fidu-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ciary duty fall within the scope of the provi-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sion.</w:t>
      </w:r>
    </w:p>
    <w:p>
      <w:pPr>
        <w:spacing w:before="250" w:line="259" w:lineRule="exact"/>
        <w:ind w:left="159" w:right="71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Second, the contractual phrase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declare rights </w:t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hereunder</w:t>
      </w:r>
      <w:r>
        <w:rPr>
          <w:rFonts w:ascii="Symbol" w:hAnsi="Symbol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 is substantially similar to the lan-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guage used in the declaratory relief statute,</w:t>
      </w:r>
    </w:p>
    <w:p>
      <w:pPr>
        <w:spacing w:before="0" w:line="259" w:lineRule="exact"/>
        <w:ind w:left="159" w:right="639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which permits a person to obtain a judicial dec-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laration of his rights under a contract.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13</w:t>
      </w:r>
    </w:p>
    <w:p>
      <w:pPr>
        <w:spacing w:before="0" w:line="259" w:lineRule="exact"/>
        <w:ind w:left="159" w:right="639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 Bold Italic" w:hAnsi="Times New Roman Bold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HN13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A complaint for declaratory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[**385]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re-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lief . . . sets forth</w:t>
      </w: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[***23]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facts showing the ex-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istence of an actual controversy relating to</w:t>
      </w:r>
    </w:p>
    <w:p>
      <w:pPr>
        <w:spacing w:before="1" w:line="259" w:lineRule="exact"/>
        <w:ind w:left="15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legal rights and duties of the respective par-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ties under a written instrument and requests</w:t>
      </w:r>
    </w:p>
    <w:p>
      <w:pPr>
        <w:spacing w:before="0" w:line="259" w:lineRule="exact"/>
        <w:ind w:left="159" w:right="721"/>
        <w:jc w:val="both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that these rights and duties be adjudged by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court.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Maguire v. Hibernia S. &amp; L. Soc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.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(1944) 23 Cal. 2d 719, 728 [146 P.2d 673, 151 </w:t>
      </w:r>
    </w:p>
    <w:p>
      <w:pPr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28" w:space="40"/>
            <w:col w:w="5548" w:space="160"/>
          </w:cols>
        </w:sectPr>
      </w:pPr>
    </w:p>
    <w:p>
      <w:pPr>
        <w:spacing w:before="0" w:line="210" w:lineRule="exact"/>
        <w:ind w:left="898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</w:p>
    <w:p>
      <w:pPr>
        <w:tabs>
          <w:tab w:val="left" w:pos="1217"/>
          <w:tab w:val="left" w:leader="dot" w:pos="8393"/>
        </w:tabs>
        <w:spacing w:before="164" w:line="210" w:lineRule="exact"/>
        <w:ind w:left="898" w:right="742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t xml:space="preserve">13 </w:t>
        <w:tab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The declaratory relief statute provides:</w:t>
      </w:r>
      <w:r>
        <w:rPr>
          <w:rFonts w:ascii="Symbol" w:hAnsi="Symbol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 Bold Italic" w:hAnsi="Times New Roman Bold Italic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HN14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Any person interested under a written instrument, excluding a will or a trust,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or under a contract, or who desires a declaration of his or her rights or duties with respect to another, or in respect to, in, over or upon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property, . . . may, in cases of actual controversy relating to the legal rights and duties of the respective parties, bring an origi-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nal action or cross-complaint in the superior court . . . for a declaration of his or her rights and duties in the premises, including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a determination of any question of construction or validity arising under the instrument or contract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ab/>
        <w:t xml:space="preserve"> </w:t>
      </w:r>
      <w:r>
        <w:rPr>
          <w:rFonts w:ascii="Symbol" w:hAnsi="Symbol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( 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 xml:space="preserve"> Code Civ. Proc., § 1060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.) 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pict>
          <v:line id="_x0000_s1083" style="mso-position-horizontal-relative:page;mso-position-vertical-relative:page;position:absolute;z-index:-251602944" from="66.5pt,428.15pt" to="290.9pt,428.15pt" o:allowincell="f" strokecolor="blue" strokeweight="1pt">
            <w10:wrap anchorx="page" anchory="page"/>
          </v:line>
        </w:pic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pict>
          <v:line id="_x0000_s1084" style="mso-position-horizontal-relative:page;mso-position-vertical-relative:page;position:absolute;z-index:-251592704" from="66.5pt,662.35pt" to="545.45pt,662.35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14" w:name="Pg15"/>
      <w:bookmarkEnd w:id="14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14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1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*710; 75 Cal. Rptr. 2d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 w:firstLine="0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A.L.R. 1062]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; accord,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Rubin v. Toberman </w:t>
        <w:br/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(1964) 226 Cal. App. 2d 319, 325 [38 Cal. </w:t>
        <w:br/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Rptr. 32]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.) Plainly, a declaratory 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[*711]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relief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action that seeks to establish the parties’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rights under a contract is an action sounding in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contract. (See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City and County of San Fran-</w:t>
        <w:br/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cisco v. Union Pacific R.R. Co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.,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supra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, 50 Cal.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App. 4th at pp. 999-1000;</w:t>
      </w:r>
      <w:r>
        <w:rPr>
          <w:rFonts w:ascii="Times New Roman Italic" w:hAnsi="Times New Roman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Las Palmas Associ-</w:t>
        <w:br/>
      </w:r>
      <w:r>
        <w:rPr>
          <w:rFonts w:ascii="Times New Roman Italic" w:hAnsi="Times New Roman Italic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ates v. Las Palmas Center Associates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,</w:t>
      </w:r>
      <w:r>
        <w:rPr>
          <w:rFonts w:ascii="Times New Roman Italic" w:hAnsi="Times New Roman Italic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 supra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, 235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Cal. App. 3d at p. 1259.) Consequently, the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similarity between the attorneys’ fee provision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and the declaratory relief statute suggests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that the lease does not authorize fees on a tort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claim.</w:t>
      </w:r>
    </w:p>
    <w:p>
      <w:pPr>
        <w:spacing w:before="200" w:line="259" w:lineRule="exact"/>
        <w:ind w:left="898" w:right="0" w:firstLine="79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[***24]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Third, Exxess’s tort claims are pre-</w:t>
        <w:br/>
      </w:r>
      <w:r>
        <w:rPr>
          <w:rFonts w:ascii="Times New Roman" w:hAnsi="Times New Roman"/>
          <w:color w:val="000000"/>
          <w:spacing w:val="0"/>
          <w:w w:val="107"/>
          <w:position w:val="0"/>
          <w:sz w:val="24"/>
          <w:szCs w:val="24"/>
          <w:u w:val="none"/>
          <w:vertAlign w:val="baseline"/>
        </w:rPr>
        <w:t>mised on a duty--specifically, a duty to dis-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close defects in the premises--that was not cre-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ated by the lease. As stated, the lease did not set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forth any obligations or duties of Heger Re-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alty.</w:t>
      </w:r>
      <w:r>
        <w:rPr>
          <w:rFonts w:ascii="Times New Roman Bold Italic" w:hAnsi="Times New Roman Bold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CA(8)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(8) It is well settled that</w:t>
      </w:r>
      <w:r>
        <w:rPr>
          <w:rFonts w:ascii="Times New Roman Bold Italic" w:hAnsi="Times New Roman Bold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HN15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while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 contract action protects a party’s interest in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having promises performed,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[a] tort action . . .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redresses the breach of the general duty to so-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ciety which the law imposes without regard to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substance of the contractual obligation.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 </w:t>
        <w:br/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Careau  &amp;  Co.  v.  Security  Pacific  Business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Credit, Inc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. (1990) 222 Cal. App. 3d 1371,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1393 [272 Cal. Rptr. 387]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</w:t>
      </w:r>
    </w:p>
    <w:p>
      <w:pPr>
        <w:spacing w:before="199" w:line="259" w:lineRule="exact"/>
        <w:ind w:left="898" w:right="0" w:firstLine="0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CA(9)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(9) Moreover, the duty to disclose de-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fects in the premises arose before the lease even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existed.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HN16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An action premised on fraud 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in the inducement seeks to avoid the contract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rather than to enforce it; the essential claim is ’I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would not have entered into this contract had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I known the truth.’ The duty not to commit such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fraud is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precontractual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[;] it is not an obliga-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undertaken by the entry into the contrac-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tual relationship.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Perry v. Robertson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 (1988)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201 Cal. App. 3d 333, 343 [247 Cal. Rptr.</w:t>
      </w:r>
    </w:p>
    <w:p>
      <w:pPr>
        <w:spacing w:before="0" w:line="259" w:lineRule="exact"/>
        <w:ind w:left="898" w:right="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74]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, italics added.) Similarly, a real estate bro-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ker’s fiduciary duty to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[***25]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disclose ma-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terial facts about the property arises upon the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creation of the principal-broker relationship, i.e.,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before the lease or purchase contract is cre-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**385; 1998 Cal. App. LEXIS 512, ***23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59" w:right="733"/>
        <w:jc w:val="both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ated. (See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Padgett v. Phariss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(1997) 54 Cal. </w:t>
      </w:r>
      <w:r>
        <w:rPr>
          <w:rFonts w:ascii="Times New Roman" w:hAnsi="Times New Roman"/>
          <w:color w:val="0000FF"/>
          <w:spacing w:val="0"/>
          <w:w w:val="103"/>
          <w:position w:val="0"/>
          <w:sz w:val="24"/>
          <w:szCs w:val="24"/>
          <w:u w:val="single"/>
          <w:vertAlign w:val="baseline"/>
        </w:rPr>
        <w:t xml:space="preserve">App. 4th 1270, 1279-1286 [63 Cal. Rptr. 2d </w:t>
      </w:r>
      <w:r>
        <w:rPr>
          <w:rFonts w:ascii="Times New Roman" w:hAnsi="Times New Roman"/>
          <w:color w:val="0000FF"/>
          <w:spacing w:val="0"/>
          <w:w w:val="104"/>
          <w:position w:val="0"/>
          <w:sz w:val="24"/>
          <w:szCs w:val="24"/>
          <w:u w:val="single"/>
          <w:vertAlign w:val="baseline"/>
        </w:rPr>
        <w:t>373]</w:t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FF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4"/>
          <w:position w:val="0"/>
          <w:sz w:val="24"/>
          <w:szCs w:val="24"/>
          <w:u w:val="single"/>
          <w:vertAlign w:val="baseline"/>
        </w:rPr>
        <w:t xml:space="preserve"> Salahutdin v. Valley of California, Inc</w:t>
      </w:r>
      <w:r>
        <w:rPr>
          <w:rFonts w:ascii="Times New Roman" w:hAnsi="Times New Roman"/>
          <w:color w:val="0000FF"/>
          <w:spacing w:val="0"/>
          <w:w w:val="104"/>
          <w:position w:val="0"/>
          <w:sz w:val="24"/>
          <w:szCs w:val="24"/>
          <w:u w:val="single"/>
          <w:vertAlign w:val="baseline"/>
        </w:rPr>
        <w:t xml:space="preserve"> . 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(1994) 24 Cal. App. 4th 555, 561-563 [29</w:t>
      </w:r>
    </w:p>
    <w:p>
      <w:pPr>
        <w:spacing w:before="0" w:line="259" w:lineRule="exact"/>
        <w:ind w:left="15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Cal. Rptr. 2d 463]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CA(2g)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(2g) Simply put,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Exxess’s tort claims were premised on a duty 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that arose without regard to the terms of the lease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and before the lease existed. It follows that</w:t>
      </w:r>
    </w:p>
    <w:p>
      <w:pPr>
        <w:spacing w:before="1" w:line="259" w:lineRule="exact"/>
        <w:ind w:left="159" w:right="668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Exxess’s pursuit of the tort claims did not seek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to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declare rights []under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the lease.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14</w:t>
      </w:r>
    </w:p>
    <w:p>
      <w:pPr>
        <w:spacing w:before="200" w:line="259" w:lineRule="exact"/>
        <w:ind w:left="159" w:right="639" w:firstLine="7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[***26]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Finally, Heger Realty argues that it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is entitled to fees because its</w:t>
      </w:r>
      <w:r>
        <w:rPr>
          <w:rFonts w:ascii="Times New Roman Italic" w:hAnsi="Times New Roman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defense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to the cross</w:t>
      </w:r>
    </w:p>
    <w:p>
      <w:pPr>
        <w:spacing w:before="0" w:line="259" w:lineRule="exact"/>
        <w:ind w:left="159" w:right="78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-complaint was based on a provision of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lease, in particular, the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as is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clause. Accord-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ing to Heger Realty, all of Exxess’s claims were</w:t>
      </w:r>
    </w:p>
    <w:p>
      <w:pPr>
        <w:spacing w:before="0" w:line="259" w:lineRule="exact"/>
        <w:ind w:left="159" w:right="639" w:firstLine="79"/>
        <w:jc w:val="left"/>
        <w:rPr>
          <w:rFonts w:ascii="Times New Roman" w:hAnsi="Times New Roman"/>
          <w:color w:val="0000FF"/>
          <w:spacing w:val="-5"/>
          <w:w w:val="100"/>
          <w:position w:val="0"/>
          <w:u w:val="singl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[*712]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meritless because Exxess had ex-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pressly agreed in the lease to take the property </w:t>
        <w:br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as is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and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with all faults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and had further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agreed to rely solely on its own investigation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 the property. The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as is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clause, so the argu-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ment goes, negated any duty on Heger Real-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ty’s part to disclose defects in the property. (See </w:t>
        <w:br/>
      </w:r>
      <w:r>
        <w:rPr>
          <w:rFonts w:ascii="Times New Roman Italic" w:hAnsi="Times New Roman Italic"/>
          <w:color w:val="0000FF"/>
          <w:spacing w:val="-5"/>
          <w:w w:val="100"/>
          <w:position w:val="0"/>
          <w:sz w:val="24"/>
          <w:szCs w:val="24"/>
          <w:u w:val="single"/>
          <w:vertAlign w:val="baseline"/>
        </w:rPr>
        <w:t xml:space="preserve"> Shapiro v. Hu</w:t>
      </w:r>
      <w:r>
        <w:rPr>
          <w:rFonts w:ascii="Times New Roman" w:hAnsi="Times New Roman"/>
          <w:color w:val="0000FF"/>
          <w:spacing w:val="-5"/>
          <w:w w:val="100"/>
          <w:position w:val="0"/>
          <w:sz w:val="24"/>
          <w:szCs w:val="24"/>
          <w:u w:val="single"/>
          <w:vertAlign w:val="baseline"/>
        </w:rPr>
        <w:t xml:space="preserve">  (1986) 188 Cal. App. 3d 324, 332</w:t>
      </w:r>
    </w:p>
    <w:p>
      <w:pPr>
        <w:spacing w:before="1" w:line="259" w:lineRule="exact"/>
        <w:ind w:left="159" w:right="639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-334 [233 Cal. Rptr. 470]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[discussing effect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as is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clause on sellers’ liability to purchas-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ers for failing to disclose defect in premises].)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40" w:line="259" w:lineRule="exact"/>
        <w:ind w:left="159" w:right="639" w:firstLine="0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Leaving aside the merits of the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as is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defense,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question remains whether it comes within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the attorneys’ fee provision of the lease. Assum-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ing that Heger Realty is the prevailing party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in the case, the lease authorizes attorneys’ fees </w:t>
        <w:br/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[i]f any Party or Broker</w:t>
      </w:r>
      <w:r>
        <w:rPr>
          <w:rFonts w:ascii="Times New Roman Italic" w:hAnsi="Times New Roman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brings an action or </w:t>
        <w:br/>
      </w:r>
      <w:r>
        <w:rPr>
          <w:rFonts w:ascii="Times New Roman Italic" w:hAnsi="Times New Roman Italic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proceeding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 to enforce the terms hereof or de-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clare rights hereunder.</w:t>
      </w:r>
      <w:r>
        <w:rPr>
          <w:rFonts w:ascii="Symbol" w:hAnsi="Symbol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 (Italics added.) While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the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as is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defense may have had the effect</w:t>
      </w:r>
    </w:p>
    <w:p>
      <w:pPr>
        <w:spacing w:before="0" w:line="259" w:lineRule="exact"/>
        <w:ind w:left="159" w:right="639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of</w:t>
      </w:r>
      <w:r>
        <w:rPr>
          <w:rFonts w:ascii="Symbol" w:hAnsi="Symbol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enforc[ing]  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[***27]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the terms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of the lease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or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declar[ing] rights [there]under,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Heger 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alty did not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bring[] an action or proceed-</w:t>
      </w:r>
    </w:p>
    <w:p>
      <w:pPr>
        <w:spacing w:before="1" w:line="259" w:lineRule="exact"/>
        <w:ind w:left="159" w:right="789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ing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to  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[**386]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accomplish those goals. Un-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der any reasonable interpretation of the</w:t>
      </w:r>
    </w:p>
    <w:p>
      <w:pPr>
        <w:spacing w:before="0" w:line="259" w:lineRule="exact"/>
        <w:ind w:left="159" w:right="648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attorneys’ fee provision, we cannot equate rais-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ing a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defense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with bringing an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action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or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28" w:space="40"/>
            <w:col w:w="5548" w:space="160"/>
          </w:cols>
        </w:sectPr>
      </w:pPr>
    </w:p>
    <w:p>
      <w:pPr>
        <w:spacing w:before="0" w:line="207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0" w:line="207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tabs>
          <w:tab w:val="left" w:pos="1217"/>
        </w:tabs>
        <w:spacing w:before="22" w:line="207" w:lineRule="exact"/>
        <w:ind w:left="898"/>
        <w:jc w:val="left"/>
        <w:rPr>
          <w:rFonts w:ascii="Times New Roman" w:hAnsi="Times New Roman"/>
          <w:color w:val="000000"/>
          <w:spacing w:val="0"/>
          <w:w w:val="102"/>
          <w:position w:val="-3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2"/>
          <w:sz w:val="12"/>
          <w:szCs w:val="24"/>
          <w:u w:val="none"/>
          <w:vertAlign w:val="baseline"/>
        </w:rPr>
        <w:t xml:space="preserve">14 </w:t>
        <w:tab/>
      </w:r>
      <w:r>
        <w:rPr>
          <w:rFonts w:ascii="Times New Roman" w:hAnsi="Times New Roman"/>
          <w:color w:val="000000"/>
          <w:spacing w:val="0"/>
          <w:w w:val="102"/>
          <w:position w:val="-3"/>
          <w:sz w:val="18"/>
          <w:szCs w:val="24"/>
          <w:u w:val="none"/>
          <w:vertAlign w:val="baseline"/>
        </w:rPr>
        <w:t xml:space="preserve">We express no opinion on the ability of a broker to recover attorneys’ fees under a contract between it and its client (e.g., </w:t>
      </w:r>
    </w:p>
    <w:p>
      <w:pPr>
        <w:spacing w:before="39" w:line="200" w:lineRule="exact"/>
        <w:ind w:left="898" w:right="734"/>
        <w:jc w:val="both"/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listing agreement, brokerage agreement). Here, the pertinent contract is a lease between Masco, as lessor, and Exxess, as lessee. Al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though the attorneys’ fee provision includes the broker, Heger Realty was not a signatory to the lease, and the lease did not de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scribe any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rights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of Masco or Exxess as against Heger Realty. 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pict>
          <v:line id="_x0000_s1085" style="mso-position-horizontal-relative:page;mso-position-vertical-relative:page;position:absolute;z-index:-251594752" from="66.5pt,671.9pt" to="545.45pt,671.9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15" w:name="Pg16"/>
      <w:bookmarkEnd w:id="15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15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1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*712;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proceeding.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15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By asserting a defense to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cross-complaint, Heger Realty did not bring an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action or proceeding to enforce the lease or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 declare rights under it.</w:t>
      </w:r>
    </w:p>
    <w:p>
      <w:pPr>
        <w:spacing w:before="200" w:line="259" w:lineRule="exact"/>
        <w:ind w:left="898" w:right="0" w:firstLine="7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[***28]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Although we sympathize with Heger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Realty’s position,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superscript"/>
        </w:rPr>
        <w:t xml:space="preserve"> 16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we cannot rewrite the at-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torneys’ fee provision in the lease. We note,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however, that the provision before us appears 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to be quite narrow. In that regard, courts have in-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terpreted broader provisions to permit an</w:t>
      </w:r>
    </w:p>
    <w:p>
      <w:pPr>
        <w:spacing w:before="0" w:line="259" w:lineRule="exact"/>
        <w:ind w:left="898" w:right="0" w:firstLine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award of attorneys’ fees on a tort claim. (See,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e.g.,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, 17 Cal. 4th at p. 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607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[provision authorizing fees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’[i]n the</w:t>
      </w:r>
    </w:p>
    <w:p>
      <w:pPr>
        <w:spacing w:before="1" w:line="259" w:lineRule="exact"/>
        <w:ind w:left="898" w:right="0"/>
        <w:jc w:val="left"/>
        <w:rPr>
          <w:rFonts w:ascii="Times New Roman Italic" w:hAnsi="Times New Roman Italic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event legal action is instituted by the Bro-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ker(s), 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[*713]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or any party to this agreement,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or arising out of the execution of this agree-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ment or the sale [of the property], or to collect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commissions’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];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Allstate Ins. Co. v. Loo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(1996) 46 Cal. App. 4th 1794, 1799 [54 Cal. </w:t>
        <w:br/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Rptr. 2d 541]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[provision authorizing fees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’[i]n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any legal action brought by either party to en-</w:t>
        <w:br/>
      </w:r>
      <w:r>
        <w:rPr>
          <w:rFonts w:ascii="Times New Roman" w:hAnsi="Times New Roman"/>
          <w:color w:val="000000"/>
          <w:spacing w:val="0"/>
          <w:w w:val="110"/>
          <w:position w:val="0"/>
          <w:sz w:val="24"/>
          <w:szCs w:val="24"/>
          <w:u w:val="none"/>
          <w:vertAlign w:val="baseline"/>
        </w:rPr>
        <w:t>force the terms hereof or relating to the de-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mised premises’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];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Moallem v. Coldwell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Banker Com. Group, Inc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.,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25 Cal. App.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4th at p. 1831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[provision authorizing fees in </w:t>
        <w:br/>
      </w:r>
      <w:r>
        <w:rPr>
          <w:rFonts w:ascii="Symbol" w:hAnsi="Symbol"/>
          <w:color w:val="000000"/>
          <w:spacing w:val="0"/>
          <w:w w:val="108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8"/>
          <w:position w:val="0"/>
          <w:sz w:val="24"/>
          <w:szCs w:val="24"/>
          <w:u w:val="none"/>
          <w:vertAlign w:val="baseline"/>
        </w:rPr>
        <w:t>any ’legal action . . . relating to’ the con-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tract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];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Xuereb v. Marcus &amp; Millichap, Inc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.,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su-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**386; 1998 Cal. App. LEXIS 512, ***27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59" w:right="639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 xml:space="preserve"> pra</w:t>
      </w:r>
      <w:r>
        <w:rPr>
          <w:rFonts w:ascii="Times New Roman" w:hAnsi="Times New Roman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 xml:space="preserve"> , 3 Cal. App. 4th at p. 1342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[provision autho-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rizing fees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in any ’lawsuit or other legal</w:t>
      </w:r>
    </w:p>
    <w:p>
      <w:pPr>
        <w:spacing w:before="0" w:line="259" w:lineRule="exact"/>
        <w:ind w:left="159" w:right="639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proceeding’ to which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[***29]  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’this Agreement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gives rise’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]; see also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Share v. Casiano Bel-</w:t>
        <w:br/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>Air Homeowners Assn</w:t>
      </w: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. (1989) 215 Cal. App. 3d </w:t>
        <w:br/>
      </w:r>
      <w:r>
        <w:rPr>
          <w:rFonts w:ascii="Times New Roman" w:hAnsi="Times New Roman"/>
          <w:color w:val="0000FF"/>
          <w:spacing w:val="-3"/>
          <w:w w:val="100"/>
          <w:position w:val="0"/>
          <w:sz w:val="24"/>
          <w:szCs w:val="24"/>
          <w:u w:val="single"/>
          <w:vertAlign w:val="baseline"/>
        </w:rPr>
        <w:t>515, 521 [263 Cal. Rptr. 753]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[provision autho-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rizing fees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’[i]n the event any party to this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Agreement brings suit to enforce any provision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of this Agreement, or is required to defend</w:t>
      </w:r>
    </w:p>
    <w:p>
      <w:pPr>
        <w:spacing w:before="0" w:line="259" w:lineRule="exact"/>
        <w:ind w:left="159" w:right="841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any action the defense of which is any provi-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sion of this Agreement’</w:t>
      </w:r>
      <w:r>
        <w:rPr>
          <w:rFonts w:ascii="Symbol" w:hAnsi="Symbol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].)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17</w:t>
      </w:r>
    </w:p>
    <w:p>
      <w:pPr>
        <w:spacing w:before="200" w:line="259" w:lineRule="exact"/>
        <w:ind w:left="159" w:right="688" w:firstLine="7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[***30]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In sum, because Exxess’s tort claims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did not enforce the terms of the lease or de-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clare rights under the lease, Heger Realty can-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not recover attorneys’ fees on those claims.</w:t>
      </w:r>
    </w:p>
    <w:p>
      <w:pPr>
        <w:spacing w:before="0" w:line="144" w:lineRule="exact"/>
        <w:ind w:left="159"/>
        <w:jc w:val="left"/>
        <w:rPr>
          <w:rFonts w:ascii="Times New Roman" w:hAnsi="Times New Roman"/>
          <w:color w:val="000000"/>
          <w:spacing w:val="0"/>
          <w:w w:val="102"/>
          <w:position w:val="0"/>
          <w:sz w:val="16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16"/>
          <w:szCs w:val="24"/>
          <w:u w:val="none"/>
          <w:vertAlign w:val="baseline"/>
        </w:rPr>
        <w:t>18</w:t>
      </w:r>
    </w:p>
    <w:p>
      <w:pPr>
        <w:spacing w:before="0" w:line="276" w:lineRule="exact"/>
        <w:ind w:left="5807"/>
        <w:jc w:val="left"/>
        <w:rPr>
          <w:rFonts w:ascii="Times New Roman" w:hAnsi="Times New Roman"/>
          <w:color w:val="000000"/>
          <w:spacing w:val="0"/>
          <w:w w:val="102"/>
          <w:position w:val="0"/>
          <w:sz w:val="16"/>
          <w:u w:val="none"/>
          <w:vertAlign w:val="baseline"/>
        </w:rPr>
      </w:pPr>
    </w:p>
    <w:p>
      <w:pPr>
        <w:spacing w:before="25" w:line="276" w:lineRule="exact"/>
        <w:ind w:left="159"/>
        <w:jc w:val="left"/>
        <w:rPr>
          <w:rFonts w:ascii="Times New Roman Italic" w:hAnsi="Times New Roman Italic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3.</w:t>
      </w: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Other Noncontract Claims</w:t>
      </w:r>
    </w:p>
    <w:p>
      <w:pPr>
        <w:spacing w:before="198" w:line="259" w:lineRule="exact"/>
        <w:ind w:left="15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CA(10)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(10)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If an action asserts both 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contract and tort</w:t>
      </w:r>
      <w:r>
        <w:rPr>
          <w:rFonts w:ascii="Times New Roman Italic" w:hAnsi="Times New Roman Italic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or other noncontract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claims,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[</w:t>
      </w:r>
      <w:r>
        <w:rPr>
          <w:rFonts w:ascii="Times New Roman Italic" w:hAnsi="Times New Roman Italic"/>
          <w:color w:val="0000FF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Civil 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[**387]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Code] section 1717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applies only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to attorney fees incurred to litigate the con-</w:t>
      </w:r>
    </w:p>
    <w:p>
      <w:pPr>
        <w:spacing w:before="0" w:line="259" w:lineRule="exact"/>
        <w:ind w:left="159" w:right="639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tract claims.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Santisas v. Goodin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17 </w:t>
      </w:r>
      <w:r>
        <w:rPr>
          <w:rFonts w:ascii="Times New Roman" w:hAnsi="Times New Roman"/>
          <w:color w:val="0000FF"/>
          <w:spacing w:val="0"/>
          <w:w w:val="102"/>
          <w:position w:val="0"/>
          <w:sz w:val="24"/>
          <w:szCs w:val="24"/>
          <w:u w:val="single"/>
          <w:vertAlign w:val="baseline"/>
        </w:rPr>
        <w:t>Cal. 4th at p. 615</w:t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, italics added.) As with tort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claims, the question of whether to award fees on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other noncontract</w:t>
      </w:r>
      <w:r>
        <w:rPr>
          <w:rFonts w:ascii="Times New Roman Bold" w:hAnsi="Times New Roman Bold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[***31]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 claims depends </w: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28" w:space="40"/>
            <w:col w:w="5548" w:space="160"/>
          </w:cols>
        </w:sect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tabs>
          <w:tab w:val="left" w:pos="1217"/>
          <w:tab w:val="left" w:leader="dot" w:pos="4160"/>
        </w:tabs>
        <w:spacing w:before="75" w:line="206" w:lineRule="exact"/>
        <w:ind w:left="898" w:right="742" w:firstLine="0"/>
        <w:jc w:val="left"/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t xml:space="preserve">15 </w:t>
        <w:tab/>
      </w:r>
      <w:r>
        <w:rPr>
          <w:rFonts w:ascii="Times New Roman" w:hAnsi="Times New Roman"/>
          <w:color w:val="000000"/>
          <w:spacing w:val="-1"/>
          <w:w w:val="100"/>
          <w:position w:val="-3"/>
          <w:sz w:val="18"/>
          <w:szCs w:val="24"/>
          <w:u w:val="none"/>
          <w:vertAlign w:val="baseline"/>
        </w:rPr>
        <w:t>An</w:t>
      </w:r>
      <w:r>
        <w:rPr>
          <w:rFonts w:ascii="Symbol" w:hAnsi="Symbol"/>
          <w:color w:val="000000"/>
          <w:spacing w:val="-1"/>
          <w:w w:val="100"/>
          <w:position w:val="-3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-3"/>
          <w:sz w:val="18"/>
          <w:szCs w:val="24"/>
          <w:u w:val="none"/>
          <w:vertAlign w:val="baseline"/>
        </w:rPr>
        <w:t>action</w:t>
      </w:r>
      <w:r>
        <w:rPr>
          <w:rFonts w:ascii="Symbol" w:hAnsi="Symbol"/>
          <w:color w:val="000000"/>
          <w:spacing w:val="-1"/>
          <w:w w:val="100"/>
          <w:position w:val="-3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-3"/>
          <w:sz w:val="18"/>
          <w:szCs w:val="24"/>
          <w:u w:val="none"/>
          <w:vertAlign w:val="baseline"/>
        </w:rPr>
        <w:t xml:space="preserve"> is</w:t>
      </w:r>
      <w:r>
        <w:rPr>
          <w:rFonts w:ascii="Symbol" w:hAnsi="Symbol"/>
          <w:color w:val="000000"/>
          <w:spacing w:val="-1"/>
          <w:w w:val="100"/>
          <w:position w:val="-3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-3"/>
          <w:sz w:val="18"/>
          <w:szCs w:val="24"/>
          <w:u w:val="none"/>
          <w:vertAlign w:val="baseline"/>
        </w:rPr>
        <w:t>a lawsuit brought in a court; a formal complaint within the jurisdiction of a court of law[;] . . . [a]n ordinary pro-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ceeding in a court of justice by which one party prosecutes another for the enforcement or protection of a right, the redress or pre-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vention of a wrong, or the punishment of a public offense.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(Black’s Law Dict. (6th ed. 1990) p. 28, col. 1; accord,</w:t>
      </w:r>
      <w:r>
        <w:rPr>
          <w:rFonts w:ascii="Times New Roman" w:hAnsi="Times New Roman"/>
          <w:color w:val="0000FF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0"/>
          <w:w w:val="102"/>
          <w:position w:val="0"/>
          <w:sz w:val="18"/>
          <w:szCs w:val="24"/>
          <w:u w:val="single"/>
          <w:vertAlign w:val="baseline"/>
        </w:rPr>
        <w:t xml:space="preserve"> Code Civ. </w:t>
        <w:br/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>Proc., § 20- 22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.)</w:t>
      </w:r>
      <w:r>
        <w:rPr>
          <w:rFonts w:ascii="Symbol" w:hAnsi="Symbol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A ’proceeding’ includes action and special proceedings before judicial tribunals as well as proceedings pending be-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fore quasi-judicial officers and boards.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(Black’s Law Dict.,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supra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, p. 1204, col. 1.)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The word [’proceeding’] may be used syn-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onymously with ’action’ or ’suit’ to describe the entire course of an action at law or suit in equity from the . . . filing of the com-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plaint until the entry of final judgment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ab/>
        <w:t xml:space="preserve"> 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Ibid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.; see also</w:t>
      </w:r>
      <w:r>
        <w:rPr>
          <w:rFonts w:ascii="Times New Roman" w:hAnsi="Times New Roman"/>
          <w:color w:val="0000FF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0"/>
          <w:w w:val="102"/>
          <w:position w:val="0"/>
          <w:sz w:val="18"/>
          <w:szCs w:val="24"/>
          <w:u w:val="single"/>
          <w:vertAlign w:val="baseline"/>
        </w:rPr>
        <w:t xml:space="preserve"> Code Civ. Proc., § 20- 23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.) In contrast, a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defense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is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[t]hat </w:t>
      </w:r>
    </w:p>
    <w:p>
      <w:pPr>
        <w:spacing w:before="0" w:line="199" w:lineRule="exact"/>
        <w:ind w:left="898"/>
        <w:jc w:val="left"/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which is offered and alleged by the party</w:t>
      </w:r>
      <w:r>
        <w:rPr>
          <w:rFonts w:ascii="Times New Roman Italic" w:hAnsi="Times New Roman Italic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proceeded against in an action or suit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, as a reason in law or fact why the plaintiff </w:t>
      </w:r>
    </w:p>
    <w:p>
      <w:pPr>
        <w:spacing w:before="1" w:line="200" w:lineRule="exact"/>
        <w:ind w:left="898" w:right="734" w:firstLine="0"/>
        <w:jc w:val="both"/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should not recover or establish what he seeks[; . . . [P] it is a]</w:t>
      </w:r>
      <w:r>
        <w:rPr>
          <w:rFonts w:ascii="Times New Roman Italic" w:hAnsi="Times New Roman Italic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response to the claims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of the other party, setting forth reasons why 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the claims should not be granted.</w:t>
      </w:r>
      <w:r>
        <w:rPr>
          <w:rFonts w:ascii="Symbol" w:hAnsi="Symbol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(Black’s Law Dict.,</w:t>
      </w:r>
      <w:r>
        <w:rPr>
          <w:rFonts w:ascii="Times New Roman Italic" w:hAnsi="Times New Roman Italic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 supra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>, p. 419, col. 2, italics added.)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09" w:line="138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t>16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35" w:line="144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During the litigation, Heger Realty repeatedly informed Exxess that the cross-complaint was frivolous. Moreover, the terms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107" w:space="110"/>
            <w:col w:w="9999" w:space="160"/>
          </w:cols>
        </w:sectPr>
      </w:pPr>
    </w:p>
    <w:p>
      <w:pPr>
        <w:spacing w:before="0" w:line="200" w:lineRule="exact"/>
        <w:ind w:left="898" w:right="733"/>
        <w:jc w:val="left"/>
        <w:rPr>
          <w:rFonts w:ascii="Times New Roman" w:hAnsi="Times New Roman"/>
          <w:color w:val="000000"/>
          <w:spacing w:val="-2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of the settlement were very favorable to Heger Realty: The cross-complaint was dismissed with prejudice in exchange for Heger 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alty’s waiver of any malicious prosecution claim; no money was paid; and Heger Realty reserved the right to seek attorneys’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t>fees.</w:t>
      </w:r>
    </w:p>
    <w:p>
      <w:pPr>
        <w:rPr>
          <w:rFonts w:ascii="Times New Roman" w:hAnsi="Times New Roman"/>
          <w:color w:val="000000"/>
          <w:spacing w:val="-2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05" w:line="138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t>17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31" w:line="144" w:lineRule="exact"/>
        <w:ind w:left="20"/>
        <w:jc w:val="left"/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Among secondary authorities, one recommends that contracting parties use an attorneys’ fee clause virtually identical to the pro-</w: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107" w:space="110"/>
            <w:col w:w="9999" w:space="160"/>
          </w:cols>
        </w:sectPr>
      </w:pPr>
    </w:p>
    <w:p>
      <w:pPr>
        <w:spacing w:before="18" w:line="17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vision in this case. (See Greenwald &amp; Asimow., Cal. Practice Guide: Real Property Transactions 1 (The Rutter Group 1998) </w:t>
      </w:r>
    </w:p>
    <w:p>
      <w:pPr>
        <w:spacing w:before="8" w:line="195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form 4:H, Purchase and Sale Agreement and Joint Escrow Instructions p. 4-193 (rev. # 1, 1998) [suggesting provision in pur-</w:t>
      </w:r>
    </w:p>
    <w:p>
      <w:pPr>
        <w:spacing w:before="1" w:line="200" w:lineRule="exact"/>
        <w:ind w:left="898" w:right="733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chase and sale agreement awarding fees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[i]f either party named herein brings an action or proceeding to enforce the terms hereof 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or declare rights hereunder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].) Another authority recommends a broader clause. (See Commercial Real Property Lease Form 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18"/>
          <w:szCs w:val="24"/>
          <w:u w:val="none"/>
          <w:vertAlign w:val="baseline"/>
        </w:rPr>
        <w:t>(Cont. Ed. Bar Supp. 1990) § 3.160, p. 104 [suggesting provision in commercial lease awarding fees</w:t>
      </w:r>
      <w:r>
        <w:rPr>
          <w:rFonts w:ascii="Symbol" w:hAnsi="Symbol"/>
          <w:color w:val="000000"/>
          <w:spacing w:val="0"/>
          <w:w w:val="103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3"/>
          <w:position w:val="0"/>
          <w:sz w:val="18"/>
          <w:szCs w:val="24"/>
          <w:u w:val="none"/>
          <w:vertAlign w:val="baseline"/>
        </w:rPr>
        <w:t>[i]f either party com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mences an action against the other party arising out of or in connection with this lease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].)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04" w:line="138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t>18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29" w:line="144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Our analysis of Exxess’s claims for constructive fraud and breach of fiduciary duty would also apply to its claims for negli-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107" w:space="110"/>
            <w:col w:w="9999" w:space="160"/>
          </w:cols>
        </w:sectPr>
      </w:pPr>
    </w:p>
    <w:p>
      <w:pPr>
        <w:spacing w:before="4" w:line="200" w:lineRule="exact"/>
        <w:ind w:left="898" w:right="674"/>
        <w:jc w:val="both"/>
        <w:rPr>
          <w:rFonts w:ascii="Times New Roman" w:hAnsi="Times New Roman"/>
          <w:color w:val="000000"/>
          <w:spacing w:val="-2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gent and intentional misrepresentation, which appeared in the original cross-complaint and were dismissed as a result of Heger Re</w:t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t>alty’s demurrer. (See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18"/>
          <w:szCs w:val="24"/>
          <w:u w:val="single"/>
          <w:vertAlign w:val="baseline"/>
        </w:rPr>
        <w:t xml:space="preserve"> Bily v. Arthur Young &amp; Co</w:t>
      </w:r>
      <w:r>
        <w:rPr>
          <w:rFonts w:ascii="Times New Roman" w:hAnsi="Times New Roman"/>
          <w:color w:val="0000FF"/>
          <w:spacing w:val="-2"/>
          <w:w w:val="100"/>
          <w:position w:val="0"/>
          <w:sz w:val="18"/>
          <w:szCs w:val="24"/>
          <w:u w:val="single"/>
          <w:vertAlign w:val="baseline"/>
        </w:rPr>
        <w:t xml:space="preserve"> . (1992) 3 Cal. 4th 370, 407, 414-415 [11 Cal. Rptr. 2d 51, 834 P.2d 745, 48 A.L.R.5th </w:t>
      </w:r>
      <w:r>
        <w:rPr>
          <w:rFonts w:ascii="Times New Roman" w:hAnsi="Times New Roman"/>
          <w:color w:val="0000FF"/>
          <w:spacing w:val="-2"/>
          <w:w w:val="100"/>
          <w:position w:val="0"/>
          <w:sz w:val="18"/>
          <w:szCs w:val="24"/>
          <w:u w:val="single"/>
          <w:vertAlign w:val="baseline"/>
        </w:rPr>
        <w:t>835]</w:t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t xml:space="preserve"> [negligent and intentional misrepresentation claims sound in tort].) </w:t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pict>
          <v:line id="_x0000_s1086" style="mso-position-horizontal-relative:page;mso-position-vertical-relative:page;position:absolute;z-index:-251599872" from="315.95pt,357.3pt" to="483.75pt,357.3pt" o:allowincell="f" strokecolor="blue" strokeweight="1pt">
            <w10:wrap anchorx="page" anchory="page"/>
          </v:line>
        </w:pict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pict>
          <v:line id="_x0000_s1087" style="mso-position-horizontal-relative:page;mso-position-vertical-relative:page;position:absolute;z-index:-251596800" from="66.5pt,444.4pt" to="545.45pt,444.4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-2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16" w:name="Pg17"/>
      <w:bookmarkEnd w:id="16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16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1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*713; 75 Cal. Rptr. 2d</w:t>
      </w:r>
    </w:p>
    <w:p>
      <w:pPr>
        <w:spacing w:before="0" w:line="259" w:lineRule="exact"/>
        <w:ind w:left="898"/>
        <w:jc w:val="both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898" w:right="212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upon the scope of the contractual attorneys’ 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fee provision. (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Id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. at p. 602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.)</w:t>
      </w:r>
    </w:p>
    <w:p>
      <w:pPr>
        <w:spacing w:before="20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CA(2h)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(2h) The trial court sustained Heger 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alty’s demurrer without leave to amend as to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Exxess’s claims for contribution and equitable </w:t>
        <w:br/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 xml:space="preserve">indemnity. </w:t>
      </w:r>
      <w:r>
        <w:rPr>
          <w:rFonts w:ascii="Times New Roman Bold" w:hAnsi="Times New Roman Bold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[*714]</w:t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 xml:space="preserve">  Assuming that Heger Re-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alty is the prevailing party in the case, we</w:t>
      </w:r>
    </w:p>
    <w:p>
      <w:pPr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must determine whether those claims are cov-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ered by the attorneys’ fee provision in the lease.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We begin by examining the nature of contribu-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and equitable indemnity in general.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superscript"/>
        </w:rPr>
        <w:t xml:space="preserve"> 19</w:t>
      </w:r>
    </w:p>
    <w:p>
      <w:pPr>
        <w:spacing w:before="200" w:line="259" w:lineRule="exact"/>
        <w:ind w:left="898" w:right="0" w:firstLine="7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[***32]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CA(11)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(11)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HN18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In California, as 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in most other American jurisdictions, the allo-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 xml:space="preserve">cation of damages among multiple tortfeasors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has historically been analyzed in terms of</w:t>
      </w:r>
    </w:p>
    <w:p>
      <w:pPr>
        <w:spacing w:before="0" w:line="259" w:lineRule="exact"/>
        <w:ind w:left="898" w:right="0"/>
        <w:jc w:val="left"/>
        <w:rPr>
          <w:rFonts w:ascii="Times New Roman" w:hAnsi="Times New Roman"/>
          <w:color w:val="000000"/>
          <w:spacing w:val="0"/>
          <w:w w:val="106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two, ostensibly mutually exclusive, doctrines: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contribution and indemnification. In traditional 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terms, the apportionment of loss between mul-</w:t>
        <w:br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 xml:space="preserve">tiple tortfeasors has been thought to present a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question of contribution; indemnity, by con-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>trast, has traditionally been viewed as con-</w:t>
      </w:r>
    </w:p>
    <w:p>
      <w:pPr>
        <w:spacing w:before="1" w:line="259" w:lineRule="exact"/>
        <w:ind w:left="898" w:right="0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cerned solely with whether a loss should be en-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tirely shifted from one tortfeasor to another,</w:t>
      </w:r>
    </w:p>
    <w:p>
      <w:pPr>
        <w:tabs>
          <w:tab w:val="left" w:leader="dot" w:pos="2760"/>
        </w:tabs>
        <w:spacing w:before="0" w:line="259" w:lineRule="exact"/>
        <w:ind w:left="898" w:right="0"/>
        <w:jc w:val="both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rather than whether the loss should be shared be-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tween the two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[T]he dichotomy between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the two concepts is more formalistic than sub-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stantive, and the common goal of both doc-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4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trines[is] the equitable distribution of loss among</w:t>
      </w:r>
    </w:p>
    <w:p>
      <w:pPr>
        <w:tabs>
          <w:tab w:val="left" w:leader="dot" w:pos="3345"/>
        </w:tabs>
        <w:spacing w:before="1" w:line="259" w:lineRule="exact"/>
        <w:ind w:left="898"/>
        <w:jc w:val="left"/>
        <w:rPr>
          <w:rFonts w:ascii="Times New Roman Italic" w:hAnsi="Times New Roman Italic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multiple tortfeasors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American Motor-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cycle Assn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. v.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Superior Court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 (1978) 20 Cal. 3d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4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-4"/>
          <w:w w:val="100"/>
          <w:position w:val="0"/>
          <w:sz w:val="24"/>
          <w:szCs w:val="24"/>
          <w:u w:val="single"/>
          <w:vertAlign w:val="baseline"/>
        </w:rPr>
        <w:t>578, 591 [146 Cal. Rptr. 182, 578 P.2d 899]</w:t>
      </w: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, ci-</w:t>
      </w:r>
    </w:p>
    <w:p>
      <w:pPr>
        <w:spacing w:before="1" w:line="259" w:lineRule="exact"/>
        <w:ind w:left="898"/>
        <w:jc w:val="left"/>
        <w:rPr>
          <w:rFonts w:ascii="Times New Roman Italic" w:hAnsi="Times New Roman Italic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tations and fn. omitted; accord,</w:t>
      </w: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Coca-Cola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**387; 1998 Cal. App. LEXIS 512, ***31</w:t>
      </w:r>
    </w:p>
    <w:p>
      <w:pPr>
        <w:spacing w:before="0" w:line="259" w:lineRule="exact"/>
        <w:ind w:left="5807"/>
        <w:jc w:val="both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59" w:right="936"/>
        <w:jc w:val="both"/>
        <w:rPr>
          <w:rFonts w:ascii="Times New Roman" w:hAnsi="Times New Roman"/>
          <w:color w:val="000000"/>
          <w:spacing w:val="0"/>
          <w:w w:val="103"/>
          <w:position w:val="0"/>
          <w:u w:val="none"/>
          <w:vertAlign w:val="superscript"/>
        </w:rPr>
      </w:pPr>
      <w:r>
        <w:rPr>
          <w:rFonts w:ascii="Times New Roman Italic" w:hAnsi="Times New Roman Italic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Bottling Co. v. Lucky Stores, Inc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.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(1992) 11 </w:t>
      </w:r>
      <w:r>
        <w:rPr>
          <w:rFonts w:ascii="Times New Roman Italic" w:hAnsi="Times New Roman Italic"/>
          <w:color w:val="0000FF"/>
          <w:spacing w:val="0"/>
          <w:w w:val="103"/>
          <w:position w:val="0"/>
          <w:sz w:val="24"/>
          <w:szCs w:val="24"/>
          <w:u w:val="single"/>
          <w:vertAlign w:val="baseline"/>
        </w:rPr>
        <w:t xml:space="preserve">Cal. App. 4th 1372, 1378 [14 Cal. Rptr. 2d </w:t>
      </w:r>
      <w:r>
        <w:rPr>
          <w:rFonts w:ascii="Times New Roman Italic" w:hAnsi="Times New Roman Italic"/>
          <w:color w:val="0000FF"/>
          <w:spacing w:val="0"/>
          <w:w w:val="103"/>
          <w:position w:val="0"/>
          <w:sz w:val="24"/>
          <w:szCs w:val="24"/>
          <w:u w:val="single"/>
          <w:vertAlign w:val="baseline"/>
        </w:rPr>
        <w:t>673]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.)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superscript"/>
        </w:rPr>
        <w:t xml:space="preserve"> 20</w:t>
      </w:r>
    </w:p>
    <w:p>
      <w:pPr>
        <w:spacing w:before="186" w:line="276" w:lineRule="exact"/>
        <w:ind w:left="239"/>
        <w:jc w:val="left"/>
        <w:rPr>
          <w:rFonts w:ascii="Times New Roman Bold Italic" w:hAnsi="Times New Roman Bold Italic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[***33]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HN19</w:t>
      </w:r>
    </w:p>
    <w:p>
      <w:pPr>
        <w:spacing w:before="0" w:line="259" w:lineRule="exact"/>
        <w:ind w:left="5807"/>
        <w:jc w:val="left"/>
        <w:rPr>
          <w:rFonts w:ascii="Times New Roman Bold Italic" w:hAnsi="Times New Roman Bold Italic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tabs>
          <w:tab w:val="left" w:leader="dot" w:pos="3381"/>
        </w:tabs>
        <w:spacing w:before="39" w:line="259" w:lineRule="exact"/>
        <w:ind w:left="159" w:right="69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The right to contribution or indemnity is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rooted in principles of equity.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In the absence </w:t>
        <w:br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 xml:space="preserve">of a contractual provision for indemnity, the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right of one party to seek indemnity or contri-</w:t>
        <w:br/>
      </w:r>
      <w:r>
        <w:rPr>
          <w:rFonts w:ascii="Times New Roman" w:hAnsi="Times New Roman"/>
          <w:color w:val="000000"/>
          <w:spacing w:val="0"/>
          <w:w w:val="104"/>
          <w:position w:val="0"/>
          <w:sz w:val="24"/>
          <w:szCs w:val="24"/>
          <w:u w:val="none"/>
          <w:vertAlign w:val="baseline"/>
        </w:rPr>
        <w:t>bution from another has always been consid-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ered 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[*715]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equitable in origin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Indeed,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noncontractual indemnity and contribution have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historically been ’based on equitable consider-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ations of unjust enrichment and restitution.’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(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Miller v. American Honda Motor Co</w:t>
      </w: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. (1986)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184 Cal. App. 3d 1014, 1019 [229 Cal. Rptr.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>523]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, citations omitted.) As our Supreme Court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has explained:</w:t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 ’Indemnity is a shifting of re-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sponsibility from the shoulders of one person to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another; and the duty to indemnify will be rec-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ognized in cases where community opinion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would consider that in justice the responsibility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should rest upon one rather than the other.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This may be because of the relation of the par-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ties to one another, and the consequent duty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owed; or it may be because of a significant dif-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ference in the kind or quality of their con-</w:t>
      </w:r>
    </w:p>
    <w:p>
      <w:pPr>
        <w:spacing w:before="0" w:line="259" w:lineRule="exact"/>
        <w:ind w:left="159"/>
        <w:jc w:val="left"/>
        <w:rPr>
          <w:rFonts w:ascii="Times New Roman" w:hAnsi="Times New Roman"/>
          <w:color w:val="0000FF"/>
          <w:spacing w:val="-2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duct.’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  </w:t>
      </w: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[**388] 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(</w:t>
      </w:r>
      <w:r>
        <w:rPr>
          <w:rFonts w:ascii="Times New Roman Italic" w:hAnsi="Times New Roman Italic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American Motorcycle Assn</w:t>
      </w:r>
      <w:r>
        <w:rPr>
          <w:rFonts w:ascii="Times New Roman" w:hAnsi="Times New Roman"/>
          <w:color w:val="0000FF"/>
          <w:spacing w:val="-2"/>
          <w:w w:val="100"/>
          <w:position w:val="0"/>
          <w:sz w:val="24"/>
          <w:szCs w:val="24"/>
          <w:u w:val="single"/>
          <w:vertAlign w:val="baseline"/>
        </w:rPr>
        <w:t xml:space="preserve"> .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FF"/>
          <w:spacing w:val="0"/>
          <w:w w:val="101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v.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 Superior Court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, 20 Cal. 3d at p.</w:t>
      </w:r>
    </w:p>
    <w:p>
      <w:pPr>
        <w:spacing w:before="0" w:line="259" w:lineRule="exact"/>
        <w:ind w:left="159"/>
        <w:jc w:val="left"/>
        <w:rPr>
          <w:rFonts w:ascii="Times New Roman Italic" w:hAnsi="Times New Roman Italic"/>
          <w:color w:val="0000FF"/>
          <w:spacing w:val="0"/>
          <w:w w:val="101"/>
          <w:position w:val="0"/>
          <w:u w:val="single"/>
          <w:vertAlign w:val="baseline"/>
        </w:rPr>
      </w:pPr>
      <w:r>
        <w:rPr>
          <w:rFonts w:ascii="Times New Roman" w:hAnsi="Times New Roman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>595, fn. 4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; accord,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1"/>
          <w:position w:val="0"/>
          <w:sz w:val="24"/>
          <w:szCs w:val="24"/>
          <w:u w:val="single"/>
          <w:vertAlign w:val="baseline"/>
        </w:rPr>
        <w:t xml:space="preserve"> County of Lassen v. State of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California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(1992) 4 Cal. App. 4th 1151,</w:t>
      </w:r>
    </w:p>
    <w:p>
      <w:pPr>
        <w:spacing w:before="0" w:line="259" w:lineRule="exact"/>
        <w:ind w:left="23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[***34]  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>1154 [6 Cal. Rptr. 2d 359]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.)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28" w:space="40"/>
            <w:col w:w="5548" w:space="160"/>
          </w:cols>
        </w:sectPr>
      </w:pPr>
    </w:p>
    <w:p>
      <w:pPr>
        <w:spacing w:before="0" w:line="204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0" w:line="204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0" w:line="204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spacing w:before="0" w:line="204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</w:p>
    <w:p>
      <w:pPr>
        <w:tabs>
          <w:tab w:val="left" w:pos="1217"/>
        </w:tabs>
        <w:spacing w:before="16" w:line="204" w:lineRule="exact"/>
        <w:ind w:left="898" w:right="681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2"/>
          <w:sz w:val="12"/>
          <w:szCs w:val="24"/>
          <w:u w:val="none"/>
          <w:vertAlign w:val="baseline"/>
        </w:rPr>
        <w:t xml:space="preserve">19 </w:t>
        <w:tab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Because Exxess brought a claim for</w:t>
      </w:r>
      <w:r>
        <w:rPr>
          <w:rFonts w:ascii="Times New Roman Italic" w:hAnsi="Times New Roman Italic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equitable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indemnity, we do not discuss</w:t>
      </w:r>
      <w:r>
        <w:rPr>
          <w:rFonts w:ascii="Times New Roman Italic" w:hAnsi="Times New Roman Italic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express</w:t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indemnity. (See</w:t>
      </w:r>
      <w:r>
        <w:rPr>
          <w:rFonts w:ascii="Times New Roman Italic" w:hAnsi="Times New Roman Italic"/>
          <w:color w:val="0000FF"/>
          <w:spacing w:val="0"/>
          <w:w w:val="100"/>
          <w:position w:val="-3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-3"/>
          <w:sz w:val="18"/>
          <w:szCs w:val="24"/>
          <w:u w:val="single"/>
          <w:vertAlign w:val="baseline"/>
        </w:rPr>
        <w:t xml:space="preserve"> Smoketree-Lake Murray, </w:t>
        <w:br/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>Ltd. v. Mills Concrete Construction Co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 xml:space="preserve"> . (1991) 234 Cal. App. 3d 1724, 1735-1737 [286 Cal. Rptr. 435]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[addressing distinction be-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tween express and equitable indemnity].) Nor is it necessary in this case to distinguish between</w:t>
      </w:r>
      <w:r>
        <w:rPr>
          <w:rFonts w:ascii="Symbol" w:hAnsi="Symbol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implied contractual indemnity</w:t>
      </w:r>
      <w:r>
        <w:rPr>
          <w:rFonts w:ascii="Symbol" w:hAnsi="Symbol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(see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West v. Superior Court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(1994) 27 Cal. App. 4th 1625, 1632-1633 [34 Cal. Rptr. 2d 409]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) and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implied noncontractual indem-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nity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(see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Taggart v. State of California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(1975) 45 Cal. App. 3d 768, 770-771 [119 Cal. Rptr. 696]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), since both doctrines are suffi-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ciently similar for our purposes (see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Bay Development, Ltd. v. Superior Court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(1990) 50 Cal. 3d 1012, 1029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&amp; fn. 10 [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269 Cal.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>Rptr. 720, 791 P.2d 290]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). Also, we rely on contract and tort cases to the extent that contribution and indemnity are based on the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18"/>
          <w:szCs w:val="24"/>
          <w:u w:val="none"/>
          <w:vertAlign w:val="baseline"/>
        </w:rPr>
        <w:t>same principles in both types of cases. (See 11 Witkin, Summary of Cal. Law (9th ed. 1990) Equity, § 167-169, pp. 847-850; 5 Wit-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kin, Summary of Cal. Law (9th ed. 1988) Torts, § 82-91, pp. 157-165;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Smoketree-Lake Murray, Ltd. v. Mills Concrete Construc-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>tion Co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.,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, 234 Cal. App. 3d at pp. 1736-1737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.)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04" w:line="138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t>20</w:t>
      </w:r>
    </w:p>
    <w:p>
      <w:pPr>
        <w:spacing w:before="0" w:line="144" w:lineRule="exact"/>
        <w:ind w:left="898"/>
        <w:jc w:val="left"/>
        <w:rPr>
          <w:rFonts w:ascii="Times New Roman" w:hAnsi="Times New Roman"/>
          <w:color w:val="000000"/>
          <w:spacing w:val="0"/>
          <w:w w:val="103"/>
          <w:position w:val="0"/>
          <w:sz w:val="12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0"/>
          <w:sz w:val="12"/>
          <w:szCs w:val="24"/>
          <w:u w:val="none"/>
          <w:vertAlign w:val="baseline"/>
        </w:rPr>
        <w:br w:type="column"/>
      </w:r>
    </w:p>
    <w:p>
      <w:pPr>
        <w:spacing w:before="30" w:line="144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In California, a right of contribution among joint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tortfeasors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did not exist at common law but was conferred by statute in </w:t>
      </w:r>
    </w:p>
    <w:p>
      <w:pPr>
        <w:rPr>
          <w:rFonts w:ascii="Times New Roman" w:hAnsi="Times New Roman"/>
          <w:color w:val="000000"/>
          <w:spacing w:val="0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1107" w:space="110"/>
            <w:col w:w="9999" w:space="160"/>
          </w:cols>
        </w:sectPr>
      </w:pPr>
    </w:p>
    <w:p>
      <w:pPr>
        <w:spacing w:before="2" w:line="200" w:lineRule="exact"/>
        <w:ind w:left="898" w:right="735"/>
        <w:jc w:val="both"/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1957. (See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Western Steamship Lines, Inc. v. San Pedro Peninsula Hospital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(1994) 8 Cal. 4th 100, 108, fn. 6 [32 Cal. Rptr. 2d 263, </w:t>
        <w:br/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>876 P.2d 1062]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;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Coca-Cola Bottling Co. v. Lucky Stores, Inc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.,</w:t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supra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,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11 Cal. App. 4th at p. 1378, fn. 6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; Stats. 1957, ch. 1700, §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1, pp. 3076-3077, codified as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 xml:space="preserve"> Code Civ. Proc., § 875- 877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,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 xml:space="preserve"> 878- 880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.) In contrast, as early as 1872, joint judgment debtors</w:t>
      </w:r>
      <w:r>
        <w:rPr>
          <w:rFonts w:ascii="Times New Roman Italic" w:hAnsi="Times New Roman Italic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on a con-</w:t>
        <w:br/>
      </w:r>
      <w:r>
        <w:rPr>
          <w:rFonts w:ascii="Times New Roman Italic" w:hAnsi="Times New Roman Italic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tract claim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had a statutory right of contribution. (See Deering’s Ann. Code Civ. Proc. (1959 ed.)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§ 709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, p. 557; Stats. 1982, ch.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1364, § 1, p. 5070, repealing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 xml:space="preserve"> Code Civ. Proc., § 709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>; Stats. 1982, ch. 497, § 63, pp. 2164-2165, adding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" w:hAnsi="Times New Roman"/>
          <w:color w:val="0000FF"/>
          <w:spacing w:val="-1"/>
          <w:w w:val="100"/>
          <w:position w:val="0"/>
          <w:sz w:val="18"/>
          <w:szCs w:val="24"/>
          <w:u w:val="single"/>
          <w:vertAlign w:val="baseline"/>
        </w:rPr>
        <w:t xml:space="preserve"> Code Civ. Proc., § 881- 883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; 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t xml:space="preserve">see also Cal. Law Revision Com. coms., Deering’s Ann. Code Civ. Proc. (1996 ed.) § 882-883, pp. 381-382.) </w: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pict>
          <v:line id="_x0000_s1088" style="mso-position-horizontal-relative:page;mso-position-vertical-relative:page;position:absolute;z-index:-251601920" from="311.95pt,495pt" to="492.4pt,495pt" o:allowincell="f" strokecolor="blue" strokeweight="1pt">
            <w10:wrap anchorx="page" anchory="page"/>
          </v:line>
        </w:pict>
      </w:r>
      <w:r>
        <w:rPr>
          <w:rFonts w:ascii="Times New Roman" w:hAnsi="Times New Roman"/>
          <w:color w:val="000000"/>
          <w:spacing w:val="-1"/>
          <w:w w:val="100"/>
          <w:position w:val="0"/>
          <w:sz w:val="18"/>
          <w:szCs w:val="24"/>
          <w:u w:val="none"/>
          <w:vertAlign w:val="baseline"/>
        </w:rPr>
        <w:pict>
          <v:line id="_x0000_s1089" style="mso-position-horizontal-relative:page;mso-position-vertical-relative:page;position:absolute;z-index:-251600896" from="66.5pt,536.2pt" to="545.45pt,536.2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sz w:val="18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178" w:line="230" w:lineRule="exact"/>
        <w:ind w:left="9324"/>
        <w:jc w:val="left"/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</w:pPr>
      <w:bookmarkStart w:id="17" w:name="Pg18"/>
      <w:bookmarkEnd w:id="17"/>
      <w:r>
        <w:rPr>
          <w:rFonts w:ascii="Times New Roman" w:hAnsi="Times New Roman"/>
          <w:color w:val="000000"/>
          <w:spacing w:val="0"/>
          <w:w w:val="102"/>
          <w:position w:val="0"/>
          <w:sz w:val="20"/>
          <w:szCs w:val="24"/>
          <w:u w:val="none"/>
          <w:vertAlign w:val="baseline"/>
        </w:rPr>
        <w:t>Page 17 of 17</w:t>
      </w:r>
    </w:p>
    <w:p>
      <w:pPr>
        <w:rPr>
          <w:rFonts w:ascii="Times New Roman" w:hAnsi="Times New Roman"/>
          <w:color w:val="000000"/>
          <w:spacing w:val="0"/>
          <w:w w:val="102"/>
          <w:position w:val="0"/>
          <w:sz w:val="20"/>
          <w:u w:val="none"/>
          <w:vertAlign w:val="baseline"/>
        </w:rPr>
        <w:sectPr>
          <w:pgSz w:w="12220" w:h="15820"/>
          <w:pgMar w:top="431" w:right="431" w:bottom="431" w:left="431" w:header="720" w:footer="720"/>
          <w:cols w:space="720"/>
        </w:sectPr>
      </w:pPr>
    </w:p>
    <w:p>
      <w:pPr>
        <w:spacing w:before="20" w:line="230" w:lineRule="exact"/>
        <w:ind w:left="1916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0"/>
          <w:szCs w:val="24"/>
          <w:u w:val="none"/>
          <w:vertAlign w:val="baseline"/>
        </w:rPr>
        <w:t>64 Cal. App. 4th 698, *715; 75 Cal. Rptr. 2d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sz w:val="20"/>
          <w:u w:val="none"/>
          <w:vertAlign w:val="baseline"/>
        </w:rPr>
      </w:pPr>
    </w:p>
    <w:p>
      <w:pPr>
        <w:tabs>
          <w:tab w:val="left" w:leader="dot" w:pos="4127"/>
        </w:tabs>
        <w:spacing w:before="31" w:line="259" w:lineRule="exact"/>
        <w:ind w:left="898" w:right="0" w:firstLine="0"/>
        <w:jc w:val="left"/>
        <w:rPr>
          <w:rFonts w:ascii="Times New Roman" w:hAnsi="Times New Roman"/>
          <w:color w:val="000000"/>
          <w:spacing w:val="0"/>
          <w:w w:val="106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By way of example, where one judgment 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debtor seeks contribution from another in an ac-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tion involving the breach of a promissory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note,</w:t>
      </w:r>
      <w:r>
        <w:rPr>
          <w:rFonts w:ascii="Times New Roman Bold Italic" w:hAnsi="Times New Roman Bold Italic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HN20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[t]he right of contribution, al-</w:t>
        <w:br/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though necessarily related to some former trans-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action or obligation, exists as an entirely sepa-</w:t>
        <w:br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rate contract implied by law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Times New Roman" w:hAnsi="Times New Roman"/>
          <w:color w:val="000000"/>
          <w:spacing w:val="0"/>
          <w:w w:val="106"/>
          <w:position w:val="0"/>
          <w:sz w:val="24"/>
          <w:szCs w:val="24"/>
          <w:u w:val="none"/>
          <w:vertAlign w:val="baseline"/>
        </w:rPr>
        <w:t>[P] . . .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[The] claim for contribution thus arises solely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from [a] right imposed by operation of law and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principles of equity. Although technically re-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-4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4"/>
          <w:w w:val="100"/>
          <w:position w:val="0"/>
          <w:sz w:val="24"/>
          <w:szCs w:val="24"/>
          <w:u w:val="none"/>
          <w:vertAlign w:val="baseline"/>
        </w:rPr>
        <w:t>lated to the underlying obligation, [the] claim for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contribution neither arises nor is contingent</w:t>
      </w:r>
    </w:p>
    <w:p>
      <w:pPr>
        <w:tabs>
          <w:tab w:val="left" w:leader="dot" w:pos="3894"/>
        </w:tabs>
        <w:spacing w:before="1" w:line="259" w:lineRule="exact"/>
        <w:ind w:left="898"/>
        <w:jc w:val="left"/>
        <w:rPr>
          <w:rFonts w:ascii="Times New Roman Italic" w:hAnsi="Times New Roman Italic"/>
          <w:color w:val="0000FF"/>
          <w:spacing w:val="-1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upon the promissory note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ab/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( </w:t>
      </w:r>
      <w:r>
        <w:rPr>
          <w:rFonts w:ascii="Times New Roman Italic" w:hAnsi="Times New Roman Italic"/>
          <w:color w:val="0000FF"/>
          <w:spacing w:val="-1"/>
          <w:w w:val="100"/>
          <w:position w:val="0"/>
          <w:sz w:val="24"/>
          <w:szCs w:val="24"/>
          <w:u w:val="single"/>
          <w:vertAlign w:val="baseline"/>
        </w:rPr>
        <w:t xml:space="preserve"> Borba Farms,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Inc. v. Acheson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(1988) 197 Cal. App. 3d 597,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602 [242 Cal. Rptr. 880]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</w:t>
      </w:r>
    </w:p>
    <w:p>
      <w:pPr>
        <w:spacing w:before="186" w:line="276" w:lineRule="exact"/>
        <w:ind w:left="898"/>
        <w:jc w:val="left"/>
        <w:rPr>
          <w:rFonts w:ascii="Times New Roman" w:hAnsi="Times New Roman"/>
          <w:color w:val="000000"/>
          <w:spacing w:val="-2"/>
          <w:w w:val="100"/>
          <w:position w:val="0"/>
          <w:u w:val="none"/>
          <w:vertAlign w:val="baseline"/>
        </w:rPr>
      </w:pPr>
      <w:r>
        <w:rPr>
          <w:rFonts w:ascii="Times New Roman Bold Italic" w:hAnsi="Times New Roman Bold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CA(2i)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 (2i) Consistent with the foregoing analy-</w:t>
      </w:r>
    </w:p>
    <w:p>
      <w:pPr>
        <w:spacing w:before="1" w:line="256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sis, we conclude that Exxess’s claims for con-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tribution and indemnity do not fall within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the scope of the attorneys’ fee provision in the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lease. Exxess’s rights to contribution and in-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demnity, if any, were created solely by opera-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0"/>
          <w:w w:val="101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of law and principles of equity, not by the</w:t>
      </w:r>
    </w:p>
    <w:p>
      <w:pPr>
        <w:spacing w:before="0" w:line="259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parties’ underlying obligation (i.e., the lease).</w:t>
      </w:r>
    </w:p>
    <w:p>
      <w:pPr>
        <w:spacing w:before="1" w:line="259" w:lineRule="exact"/>
        <w:ind w:left="898"/>
        <w:jc w:val="left"/>
        <w:rPr>
          <w:rFonts w:ascii="Times New Roman" w:hAnsi="Times New Roman"/>
          <w:color w:val="0000FF"/>
          <w:spacing w:val="0"/>
          <w:w w:val="100"/>
          <w:position w:val="0"/>
          <w:u w:val="singl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(See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Borba Farms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Inc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. v.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Acheson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, 197</w:t>
      </w:r>
    </w:p>
    <w:p>
      <w:pPr>
        <w:spacing w:before="20" w:line="230" w:lineRule="exact"/>
        <w:ind w:left="20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br w:type="column"/>
      </w:r>
      <w:r>
        <w:rPr>
          <w:rFonts w:ascii="Times New Roman" w:hAnsi="Times New Roman"/>
          <w:color w:val="000000"/>
          <w:spacing w:val="0"/>
          <w:w w:val="100"/>
          <w:position w:val="0"/>
          <w:sz w:val="20"/>
          <w:szCs w:val="24"/>
          <w:u w:val="none"/>
          <w:vertAlign w:val="baseline"/>
        </w:rPr>
        <w:t>376, **388; 1998 Cal. App. LEXIS 512, ***34</w:t>
      </w:r>
    </w:p>
    <w:p>
      <w:pPr>
        <w:spacing w:before="0" w:line="259" w:lineRule="exact"/>
        <w:ind w:left="5807"/>
        <w:jc w:val="left"/>
        <w:rPr>
          <w:rFonts w:ascii="Times New Roman" w:hAnsi="Times New Roman"/>
          <w:color w:val="000000"/>
          <w:spacing w:val="0"/>
          <w:w w:val="100"/>
          <w:position w:val="0"/>
          <w:sz w:val="20"/>
          <w:u w:val="none"/>
          <w:vertAlign w:val="baseline"/>
        </w:rPr>
      </w:pPr>
    </w:p>
    <w:p>
      <w:pPr>
        <w:spacing w:before="31" w:line="259" w:lineRule="exact"/>
        <w:ind w:left="159" w:right="64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Cal. App. 3d at p. 602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.) Those rights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exist[ed]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as an entirely</w:t>
      </w: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[***35]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separate contract im-</w:t>
        <w:br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plied by law</w:t>
      </w:r>
      <w:r>
        <w:rPr>
          <w:rFonts w:ascii="Symbol" w:hAnsi="Symbol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 (</w:t>
      </w:r>
      <w:r>
        <w:rPr>
          <w:rFonts w:ascii="Times New Roman Italic" w:hAnsi="Times New Roman Italic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ibid</w:t>
      </w: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 xml:space="preserve">.); they did not arise from, nor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were they contingent upon, the lease (see</w:t>
      </w:r>
    </w:p>
    <w:p>
      <w:pPr>
        <w:spacing w:before="0" w:line="259" w:lineRule="exact"/>
        <w:ind w:left="159" w:right="63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Italic" w:hAnsi="Times New Roman Italic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ibid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>.). It follows that Exxess’s claims for contri-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bution and indemnity did not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enforce the</w:t>
      </w:r>
    </w:p>
    <w:p>
      <w:pPr>
        <w:spacing w:before="0" w:line="259" w:lineRule="exact"/>
        <w:ind w:left="159" w:right="822"/>
        <w:jc w:val="both"/>
        <w:rPr>
          <w:rFonts w:ascii="Times New Roman" w:hAnsi="Times New Roman"/>
          <w:color w:val="000000"/>
          <w:spacing w:val="0"/>
          <w:w w:val="103"/>
          <w:position w:val="0"/>
          <w:u w:val="none"/>
          <w:vertAlign w:val="superscript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terms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of the lease or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declare rights []under</w:t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F0B2"/>
      </w:r>
      <w:r>
        <w:rPr>
          <w:rFonts w:ascii="Symbol" w:hAnsi="Symbol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sym w:font="Symbol" w:char="0020"/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baseline"/>
        </w:rPr>
        <w:t>the lease.</w:t>
      </w:r>
      <w:r>
        <w:rPr>
          <w:rFonts w:ascii="Times New Roman" w:hAnsi="Times New Roman"/>
          <w:color w:val="000000"/>
          <w:spacing w:val="0"/>
          <w:w w:val="103"/>
          <w:position w:val="0"/>
          <w:sz w:val="24"/>
          <w:szCs w:val="24"/>
          <w:u w:val="none"/>
          <w:vertAlign w:val="superscript"/>
        </w:rPr>
        <w:t xml:space="preserve"> 21</w:t>
      </w:r>
    </w:p>
    <w:p>
      <w:pPr>
        <w:spacing w:before="200" w:line="259" w:lineRule="exact"/>
        <w:ind w:left="159" w:right="762" w:firstLine="79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 Bold" w:hAnsi="Times New Roman Bold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[***36]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 In conclusion,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 xml:space="preserve"> Civil Code section </w:t>
        <w:br/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24"/>
          <w:szCs w:val="24"/>
          <w:u w:val="single"/>
          <w:vertAlign w:val="baseline"/>
        </w:rPr>
        <w:t>1717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 precludes an award of attorneys’ fees on</w:t>
      </w:r>
    </w:p>
    <w:p>
      <w:pPr>
        <w:spacing w:before="0" w:line="259" w:lineRule="exact"/>
        <w:ind w:left="159" w:right="639" w:firstLine="0"/>
        <w:jc w:val="left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Exxess’s declaratory relief claim, and the attor-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 xml:space="preserve">neys’ fee provision in </w:t>
      </w:r>
      <w:r>
        <w:rPr>
          <w:rFonts w:ascii="Times New Roman Bold" w:hAnsi="Times New Roman Bold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[*716]</w:t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 xml:space="preserve">  the lease does </w:t>
      </w:r>
      <w:r>
        <w:rPr>
          <w:rFonts w:ascii="Times New Roman" w:hAnsi="Times New Roman"/>
          <w:color w:val="000000"/>
          <w:spacing w:val="-2"/>
          <w:w w:val="100"/>
          <w:position w:val="0"/>
          <w:sz w:val="24"/>
          <w:szCs w:val="24"/>
          <w:u w:val="none"/>
          <w:vertAlign w:val="baseline"/>
        </w:rPr>
        <w:t xml:space="preserve">not encompass any of the other claims. The trial </w:t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court therefore erred in granting Heger Real-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ty’s motion for attorneys’ fees.</w:t>
      </w:r>
    </w:p>
    <w:p>
      <w:pPr>
        <w:spacing w:before="166" w:line="276" w:lineRule="exact"/>
        <w:ind w:left="15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DISPOSITION</w:t>
      </w:r>
    </w:p>
    <w:p>
      <w:pPr>
        <w:spacing w:before="168" w:line="259" w:lineRule="exact"/>
        <w:ind w:left="159" w:right="669"/>
        <w:jc w:val="both"/>
        <w:rPr>
          <w:rFonts w:ascii="Times New Roman" w:hAnsi="Times New Roman"/>
          <w:color w:val="000000"/>
          <w:spacing w:val="0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>The order denying Exxess Electronixx’s mo-</w:t>
        <w:br/>
      </w:r>
      <w:r>
        <w:rPr>
          <w:rFonts w:ascii="Times New Roman" w:hAnsi="Times New Roman"/>
          <w:color w:val="000000"/>
          <w:spacing w:val="0"/>
          <w:w w:val="101"/>
          <w:position w:val="0"/>
          <w:sz w:val="24"/>
          <w:szCs w:val="24"/>
          <w:u w:val="none"/>
          <w:vertAlign w:val="baseline"/>
        </w:rPr>
        <w:t>tion to tax costs and the order awarding attor-</w:t>
        <w:br/>
      </w:r>
      <w:r>
        <w:rPr>
          <w:rFonts w:ascii="Times New Roman" w:hAnsi="Times New Roman"/>
          <w:color w:val="000000"/>
          <w:spacing w:val="0"/>
          <w:w w:val="102"/>
          <w:position w:val="0"/>
          <w:sz w:val="24"/>
          <w:szCs w:val="24"/>
          <w:u w:val="none"/>
          <w:vertAlign w:val="baseline"/>
        </w:rPr>
        <w:t>neys’ fees to Heger Realty Corporation are re-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  <w:t>versed. Appellants are entitled to costs on</w:t>
      </w:r>
    </w:p>
    <w:p>
      <w:pPr>
        <w:spacing w:before="1" w:line="259" w:lineRule="exact"/>
        <w:ind w:left="159"/>
        <w:jc w:val="left"/>
        <w:rPr>
          <w:rFonts w:ascii="Times New Roman" w:hAnsi="Times New Roman"/>
          <w:color w:val="000000"/>
          <w:spacing w:val="-3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3"/>
          <w:w w:val="100"/>
          <w:position w:val="0"/>
          <w:sz w:val="24"/>
          <w:szCs w:val="24"/>
          <w:u w:val="none"/>
          <w:vertAlign w:val="baseline"/>
        </w:rPr>
        <w:t>appeal.</w:t>
      </w:r>
    </w:p>
    <w:p>
      <w:pPr>
        <w:spacing w:before="156" w:line="276" w:lineRule="exact"/>
        <w:ind w:left="159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  <w:r>
        <w:rPr>
          <w:rFonts w:ascii="Times New Roman" w:hAnsi="Times New Roman"/>
          <w:color w:val="000000"/>
          <w:spacing w:val="-1"/>
          <w:w w:val="100"/>
          <w:position w:val="0"/>
          <w:sz w:val="24"/>
          <w:szCs w:val="24"/>
          <w:u w:val="none"/>
          <w:vertAlign w:val="baseline"/>
        </w:rPr>
        <w:t xml:space="preserve">Spencer, P. J., and Ortega, J., concurred. </w:t>
      </w:r>
    </w:p>
    <w:p>
      <w:pPr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  <w:sectPr>
          <w:type w:val="continuous"/>
          <w:pgSz w:w="12220" w:h="15820"/>
          <w:pgMar w:top="431" w:right="431" w:bottom="431" w:left="431" w:header="720" w:footer="720"/>
          <w:cols w:num="2" w:space="720" w:equalWidth="0">
            <w:col w:w="5628" w:space="40"/>
            <w:col w:w="5548" w:space="160"/>
          </w:cols>
        </w:sect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spacing w:before="0" w:line="206" w:lineRule="exact"/>
        <w:ind w:left="898"/>
        <w:jc w:val="left"/>
        <w:rPr>
          <w:rFonts w:ascii="Times New Roman" w:hAnsi="Times New Roman"/>
          <w:color w:val="000000"/>
          <w:spacing w:val="-1"/>
          <w:w w:val="100"/>
          <w:position w:val="0"/>
          <w:u w:val="none"/>
          <w:vertAlign w:val="baseline"/>
        </w:rPr>
      </w:pPr>
    </w:p>
    <w:p>
      <w:pPr>
        <w:tabs>
          <w:tab w:val="left" w:pos="1217"/>
          <w:tab w:val="left" w:leader="dot" w:pos="3621"/>
        </w:tabs>
        <w:spacing w:before="72" w:line="206" w:lineRule="exact"/>
        <w:ind w:left="898" w:right="742" w:firstLine="0"/>
        <w:jc w:val="left"/>
        <w:rPr>
          <w:rFonts w:ascii="Times New Roman" w:hAnsi="Times New Roman"/>
          <w:color w:val="000000"/>
          <w:spacing w:val="0"/>
          <w:w w:val="101"/>
          <w:position w:val="0"/>
          <w:sz w:val="18"/>
          <w:u w:val="none"/>
          <w:vertAlign w:val="baseline"/>
        </w:rPr>
      </w:pPr>
      <w:r>
        <w:rPr>
          <w:rFonts w:ascii="Times New Roman" w:hAnsi="Times New Roman"/>
          <w:color w:val="000000"/>
          <w:spacing w:val="0"/>
          <w:w w:val="103"/>
          <w:position w:val="2"/>
          <w:sz w:val="12"/>
          <w:szCs w:val="24"/>
          <w:u w:val="none"/>
          <w:vertAlign w:val="baseline"/>
        </w:rPr>
        <w:t xml:space="preserve">21 </w:t>
        <w:tab/>
      </w:r>
      <w:r>
        <w:rPr>
          <w:rFonts w:ascii="Times New Roman" w:hAnsi="Times New Roman"/>
          <w:color w:val="000000"/>
          <w:spacing w:val="0"/>
          <w:w w:val="100"/>
          <w:position w:val="-3"/>
          <w:sz w:val="18"/>
          <w:szCs w:val="24"/>
          <w:u w:val="none"/>
          <w:vertAlign w:val="baseline"/>
        </w:rPr>
        <w:t>Heger Realty argues that it is entitled to attorneys’ fees merely because Exxess requested them in its cross-complaint. We re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ject this argument for two reasons. First, an examination of each cause of action in the amended cross-complaint indicates that 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Exxess did not seek fees against Heger Realty. Instead, it sought them against Masco for allegedly breaching the lease. Second, the 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court in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Sweat v. Hollister</w:t>
      </w:r>
      <w:r>
        <w:rPr>
          <w:rFonts w:ascii="Times New Roman" w:hAnsi="Times New Roman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 (1995) 37 Cal. App. 4th 603 [43 Cal. Rptr. 2d 399]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, disapproved on other grounds in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</w:t>
      </w:r>
      <w:r>
        <w:rPr>
          <w:rFonts w:ascii="Times New Roman Italic" w:hAnsi="Times New Roman Italic"/>
          <w:color w:val="0000FF"/>
          <w:spacing w:val="0"/>
          <w:w w:val="100"/>
          <w:position w:val="0"/>
          <w:sz w:val="18"/>
          <w:szCs w:val="24"/>
          <w:u w:val="single"/>
          <w:vertAlign w:val="baseline"/>
        </w:rPr>
        <w:t xml:space="preserve"> Santisas v. Goo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18"/>
          <w:szCs w:val="24"/>
          <w:u w:val="single"/>
          <w:vertAlign w:val="baseline"/>
        </w:rPr>
        <w:t>din</w:t>
      </w:r>
      <w:r>
        <w:rPr>
          <w:rFonts w:ascii="Times New Roman" w:hAnsi="Times New Roman"/>
          <w:color w:val="0000FF"/>
          <w:spacing w:val="0"/>
          <w:w w:val="102"/>
          <w:position w:val="0"/>
          <w:sz w:val="18"/>
          <w:szCs w:val="24"/>
          <w:u w:val="single"/>
          <w:vertAlign w:val="baseline"/>
        </w:rPr>
        <w:t xml:space="preserve"> ,</w:t>
      </w:r>
      <w:r>
        <w:rPr>
          <w:rFonts w:ascii="Times New Roman Italic" w:hAnsi="Times New Roman Italic"/>
          <w:color w:val="0000FF"/>
          <w:spacing w:val="0"/>
          <w:w w:val="102"/>
          <w:position w:val="0"/>
          <w:sz w:val="18"/>
          <w:szCs w:val="24"/>
          <w:u w:val="single"/>
          <w:vertAlign w:val="baseline"/>
        </w:rPr>
        <w:t xml:space="preserve">  supra</w:t>
      </w:r>
      <w:r>
        <w:rPr>
          <w:rFonts w:ascii="Times New Roman" w:hAnsi="Times New Roman"/>
          <w:color w:val="0000FF"/>
          <w:spacing w:val="0"/>
          <w:w w:val="102"/>
          <w:position w:val="0"/>
          <w:sz w:val="18"/>
          <w:szCs w:val="24"/>
          <w:u w:val="single"/>
          <w:vertAlign w:val="baseline"/>
        </w:rPr>
        <w:t xml:space="preserve"> , 17 Cal. 4th at page 609, footnote 5</w:t>
      </w:r>
      <w:r>
        <w:rPr>
          <w:rFonts w:ascii="Times New Roman" w:hAnsi="Times New Roman"/>
          <w:color w:val="000000"/>
          <w:spacing w:val="0"/>
          <w:w w:val="102"/>
          <w:position w:val="0"/>
          <w:sz w:val="18"/>
          <w:szCs w:val="24"/>
          <w:u w:val="none"/>
          <w:vertAlign w:val="baseline"/>
        </w:rPr>
        <w:t xml:space="preserve">, thoroughly reviewed the case law on this point and concluded, as have the </w:t>
        <w:br/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more recent cases, that</w:t>
      </w:r>
      <w:r>
        <w:rPr>
          <w:rFonts w:ascii="Symbol" w:hAnsi="Symbol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 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 xml:space="preserve">[t]he mere fact that a plaintiff alleges an entitlement to attorney fees does not create an entitlement to 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>same by a prevailing defendant</w:t>
      </w:r>
      <w:r>
        <w:rPr>
          <w:rFonts w:ascii="Times New Roman" w:hAnsi="Times New Roman"/>
          <w:color w:val="000000"/>
          <w:spacing w:val="0"/>
          <w:w w:val="100"/>
          <w:position w:val="0"/>
          <w:sz w:val="18"/>
          <w:szCs w:val="24"/>
          <w:u w:val="none"/>
          <w:vertAlign w:val="baseline"/>
        </w:rPr>
        <w:tab/>
        <w:t xml:space="preserve"> </w:t>
      </w:r>
      <w:r>
        <w:rPr>
          <w:rFonts w:ascii="Symbol" w:hAnsi="Symbol"/>
          <w:color w:val="000000"/>
          <w:spacing w:val="0"/>
          <w:w w:val="101"/>
          <w:position w:val="0"/>
          <w:sz w:val="18"/>
          <w:szCs w:val="24"/>
          <w:u w:val="none"/>
          <w:vertAlign w:val="baseline"/>
        </w:rPr>
        <w:sym w:font="Symbol" w:char="F0B2"/>
      </w:r>
      <w:r>
        <w:rPr>
          <w:rFonts w:ascii="Times New Roman" w:hAnsi="Times New Roman"/>
          <w:color w:val="000000"/>
          <w:spacing w:val="0"/>
          <w:w w:val="101"/>
          <w:position w:val="0"/>
          <w:sz w:val="18"/>
          <w:szCs w:val="24"/>
          <w:u w:val="none"/>
          <w:vertAlign w:val="baseline"/>
        </w:rPr>
        <w:t xml:space="preserve"> (</w:t>
      </w:r>
      <w:r>
        <w:rPr>
          <w:rFonts w:ascii="Times New Roman" w:hAnsi="Times New Roman"/>
          <w:color w:val="0000FF"/>
          <w:spacing w:val="0"/>
          <w:w w:val="101"/>
          <w:position w:val="0"/>
          <w:sz w:val="18"/>
          <w:szCs w:val="24"/>
          <w:u w:val="single"/>
          <w:vertAlign w:val="baseline"/>
        </w:rPr>
        <w:t xml:space="preserve"> 37 Cal. App. 4th at p. 616</w:t>
      </w:r>
      <w:r>
        <w:rPr>
          <w:rFonts w:ascii="Times New Roman" w:hAnsi="Times New Roman"/>
          <w:color w:val="000000"/>
          <w:spacing w:val="0"/>
          <w:w w:val="101"/>
          <w:position w:val="0"/>
          <w:sz w:val="18"/>
          <w:szCs w:val="24"/>
          <w:u w:val="none"/>
          <w:vertAlign w:val="baseline"/>
        </w:rPr>
        <w:t xml:space="preserve">.) </w:t>
      </w:r>
      <w:r>
        <w:rPr>
          <w:rFonts w:ascii="Times New Roman" w:hAnsi="Times New Roman"/>
          <w:color w:val="000000"/>
          <w:spacing w:val="0"/>
          <w:w w:val="101"/>
          <w:position w:val="0"/>
          <w:sz w:val="18"/>
          <w:szCs w:val="24"/>
          <w:u w:val="none"/>
          <w:vertAlign w:val="baseline"/>
        </w:rPr>
        <w:pict>
          <v:line id="_x0000_s1090" style="mso-position-horizontal-relative:page;mso-position-vertical-relative:page;position:absolute;z-index:-251604992" from="66.5pt,642pt" to="545.45pt,642pt" o:allowincell="f" strokecolor="black" strokeweight="1.5pt">
            <w10:wrap anchorx="page" anchory="page"/>
          </v:line>
        </w:pict>
      </w:r>
    </w:p>
    <w:p>
      <w:pPr>
        <w:rPr>
          <w:rFonts w:ascii="Times New Roman" w:hAnsi="Times New Roman"/>
          <w:color w:val="000000"/>
          <w:spacing w:val="0"/>
          <w:w w:val="101"/>
          <w:position w:val="0"/>
          <w:sz w:val="18"/>
          <w:u w:val="none"/>
          <w:vertAlign w:val="baseline"/>
        </w:rPr>
      </w:pPr>
    </w:p>
    <w:sectPr>
      <w:type w:val="continuous"/>
      <w:pgSz w:w="12220" w:h="15820"/>
      <w:pgMar w:top="431" w:right="431" w:bottom="431" w:left="43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charset w:val="00"/>
    <w:family w:val="auto"/>
    <w:pitch w:val="default"/>
  </w:font>
  <w:font w:name="Times New Roman">
    <w:charset w:val="00"/>
    <w:family w:val="auto"/>
    <w:pitch w:val="default"/>
  </w:font>
  <w:font w:name="Verdana">
    <w:charset w:val="00"/>
    <w:family w:val="auto"/>
    <w:pitch w:val="default"/>
  </w:font>
  <w:font w:name="Times New Roman Italic">
    <w:charset w:val="00"/>
    <w:family w:val="auto"/>
    <w:pitch w:val="default"/>
  </w:font>
  <w:font w:name="Times New Roman Bold Italic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0"/>
  <w:doNotShadeFormData/>
  <w:characterSpacingControl w:val="doNotCompress"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